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6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Exmo.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Juiz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MM.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4ª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Trabalho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Curitiba,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Paraná: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spacing w:before="0"/>
        <w:ind w:left="2834" w:right="0" w:firstLine="0"/>
        <w:jc w:val="left"/>
        <w:rPr>
          <w:b/>
          <w:sz w:val="22"/>
        </w:rPr>
      </w:pPr>
      <w:r>
        <w:rPr>
          <w:b/>
          <w:sz w:val="22"/>
        </w:rPr>
        <w:t>Autos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número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0000704-</w:t>
      </w:r>
      <w:r>
        <w:rPr>
          <w:b/>
          <w:spacing w:val="-2"/>
          <w:sz w:val="22"/>
        </w:rPr>
        <w:t>91.2021.5.09.0651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spacing w:line="259" w:lineRule="auto" w:before="0"/>
        <w:ind w:left="2" w:right="136" w:firstLine="2880"/>
        <w:jc w:val="both"/>
        <w:rPr>
          <w:b/>
          <w:sz w:val="22"/>
        </w:rPr>
      </w:pPr>
      <w:r>
        <w:rPr>
          <w:b/>
          <w:sz w:val="22"/>
        </w:rPr>
        <w:t>SINPES – Sindicato dos Professores de Ensino Superior de Curitiba e Região Metropolitana e ASSENAR ENSINO DE ARAUCÁRIA LTDA. </w:t>
      </w:r>
      <w:r>
        <w:rPr>
          <w:sz w:val="22"/>
        </w:rPr>
        <w:t>servem-se do presente para requerer a </w:t>
      </w:r>
      <w:r>
        <w:rPr>
          <w:b/>
          <w:sz w:val="22"/>
        </w:rPr>
        <w:t>HOMOLOGAÇÃO de acordo entabulada nos autos acima epigrafado nos seguintes termos:</w:t>
      </w:r>
    </w:p>
    <w:p>
      <w:pPr>
        <w:pStyle w:val="ListParagraph"/>
        <w:numPr>
          <w:ilvl w:val="0"/>
          <w:numId w:val="1"/>
        </w:numPr>
        <w:tabs>
          <w:tab w:pos="3216" w:val="left" w:leader="none"/>
        </w:tabs>
        <w:spacing w:line="259" w:lineRule="auto" w:before="160" w:after="0"/>
        <w:ind w:left="2" w:right="135" w:firstLine="2880"/>
        <w:jc w:val="both"/>
        <w:rPr>
          <w:sz w:val="22"/>
        </w:rPr>
      </w:pPr>
      <w:r>
        <w:rPr>
          <w:sz w:val="22"/>
        </w:rPr>
        <w:t>A empregadora pagará aos professores a título de indenização em face dos gastos despendidos em face do trabalho a título de home-office no período compreendido entre abril de 2020 e dezembro de 2021 o valor de R$ 50.155,00 em quatro</w:t>
      </w:r>
      <w:r>
        <w:rPr>
          <w:spacing w:val="-1"/>
          <w:sz w:val="22"/>
        </w:rPr>
        <w:t> </w:t>
      </w:r>
      <w:r>
        <w:rPr>
          <w:sz w:val="22"/>
        </w:rPr>
        <w:t>prestações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R$</w:t>
      </w:r>
      <w:r>
        <w:rPr>
          <w:spacing w:val="-4"/>
          <w:sz w:val="22"/>
        </w:rPr>
        <w:t> </w:t>
      </w:r>
      <w:r>
        <w:rPr>
          <w:sz w:val="22"/>
        </w:rPr>
        <w:t>12.538,75 nos</w:t>
      </w:r>
      <w:r>
        <w:rPr>
          <w:spacing w:val="-4"/>
          <w:sz w:val="22"/>
        </w:rPr>
        <w:t> </w:t>
      </w:r>
      <w:r>
        <w:rPr>
          <w:sz w:val="22"/>
        </w:rPr>
        <w:t>termos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ajuste,</w:t>
      </w:r>
      <w:r>
        <w:rPr>
          <w:spacing w:val="-2"/>
          <w:sz w:val="22"/>
        </w:rPr>
        <w:t> </w:t>
      </w:r>
      <w:r>
        <w:rPr>
          <w:sz w:val="22"/>
        </w:rPr>
        <w:t>sendo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primeira no</w:t>
      </w:r>
      <w:r>
        <w:rPr>
          <w:spacing w:val="-5"/>
          <w:sz w:val="22"/>
        </w:rPr>
        <w:t> </w:t>
      </w:r>
      <w:r>
        <w:rPr>
          <w:sz w:val="22"/>
        </w:rPr>
        <w:t>prazo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30</w:t>
      </w:r>
      <w:r>
        <w:rPr>
          <w:spacing w:val="-8"/>
          <w:sz w:val="22"/>
        </w:rPr>
        <w:t> </w:t>
      </w:r>
      <w:r>
        <w:rPr>
          <w:sz w:val="22"/>
        </w:rPr>
        <w:t>dias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partir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homologação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avença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demais</w:t>
      </w:r>
      <w:r>
        <w:rPr>
          <w:spacing w:val="-7"/>
          <w:sz w:val="22"/>
        </w:rPr>
        <w:t> </w:t>
      </w:r>
      <w:r>
        <w:rPr>
          <w:sz w:val="22"/>
        </w:rPr>
        <w:t>sempre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mesmo dia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meses</w:t>
      </w:r>
      <w:r>
        <w:rPr>
          <w:spacing w:val="-6"/>
          <w:sz w:val="22"/>
        </w:rPr>
        <w:t> </w:t>
      </w:r>
      <w:r>
        <w:rPr>
          <w:sz w:val="22"/>
        </w:rPr>
        <w:t>subsequentes,</w:t>
      </w:r>
      <w:r>
        <w:rPr>
          <w:spacing w:val="-6"/>
          <w:sz w:val="22"/>
        </w:rPr>
        <w:t> </w:t>
      </w:r>
      <w:r>
        <w:rPr>
          <w:sz w:val="22"/>
        </w:rPr>
        <w:t>exceto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pagamento</w:t>
      </w:r>
      <w:r>
        <w:rPr>
          <w:spacing w:val="-6"/>
          <w:sz w:val="22"/>
        </w:rPr>
        <w:t> </w:t>
      </w:r>
      <w:r>
        <w:rPr>
          <w:sz w:val="22"/>
        </w:rPr>
        <w:t>coincidir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período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 encontra</w:t>
      </w:r>
      <w:r>
        <w:rPr>
          <w:spacing w:val="-2"/>
          <w:sz w:val="22"/>
        </w:rPr>
        <w:t> </w:t>
      </w:r>
      <w:r>
        <w:rPr>
          <w:sz w:val="22"/>
        </w:rPr>
        <w:t>em recesso a</w:t>
      </w:r>
      <w:r>
        <w:rPr>
          <w:spacing w:val="-2"/>
          <w:sz w:val="22"/>
        </w:rPr>
        <w:t> </w:t>
      </w:r>
      <w:r>
        <w:rPr>
          <w:sz w:val="22"/>
        </w:rPr>
        <w:t>Justiça do</w:t>
      </w:r>
      <w:r>
        <w:rPr>
          <w:spacing w:val="-1"/>
          <w:sz w:val="22"/>
        </w:rPr>
        <w:t> </w:t>
      </w:r>
      <w:r>
        <w:rPr>
          <w:sz w:val="22"/>
        </w:rPr>
        <w:t>Trabalho, quando o</w:t>
      </w:r>
      <w:r>
        <w:rPr>
          <w:spacing w:val="-3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devido será exigível</w:t>
      </w:r>
      <w:r>
        <w:rPr>
          <w:spacing w:val="-2"/>
          <w:sz w:val="22"/>
        </w:rPr>
        <w:t> </w:t>
      </w:r>
      <w:r>
        <w:rPr>
          <w:sz w:val="22"/>
        </w:rPr>
        <w:t>no primeiro dia de funcionamento a partir do recesso.</w:t>
      </w:r>
    </w:p>
    <w:p>
      <w:pPr>
        <w:pStyle w:val="ListParagraph"/>
        <w:numPr>
          <w:ilvl w:val="1"/>
          <w:numId w:val="1"/>
        </w:numPr>
        <w:tabs>
          <w:tab w:pos="3216" w:val="left" w:leader="none"/>
        </w:tabs>
        <w:spacing w:line="259" w:lineRule="auto" w:before="159" w:after="0"/>
        <w:ind w:left="2" w:right="137" w:firstLine="2880"/>
        <w:jc w:val="both"/>
        <w:rPr>
          <w:sz w:val="22"/>
        </w:rPr>
      </w:pPr>
      <w:r>
        <w:rPr>
          <w:sz w:val="22"/>
        </w:rPr>
        <w:t>Os valores integrantes do Anexo I juntados aos autos até o dia 03/10/2023 foram apurados de acordo com os seguintes critérios:</w:t>
      </w:r>
    </w:p>
    <w:p>
      <w:pPr>
        <w:pStyle w:val="ListParagraph"/>
        <w:numPr>
          <w:ilvl w:val="0"/>
          <w:numId w:val="2"/>
        </w:numPr>
        <w:tabs>
          <w:tab w:pos="3110" w:val="left" w:leader="none"/>
        </w:tabs>
        <w:spacing w:line="259" w:lineRule="auto" w:before="159" w:after="0"/>
        <w:ind w:left="2" w:right="141" w:firstLine="2880"/>
        <w:jc w:val="both"/>
        <w:rPr>
          <w:sz w:val="22"/>
        </w:rPr>
      </w:pPr>
      <w:r>
        <w:rPr>
          <w:sz w:val="22"/>
        </w:rPr>
        <w:t>Pelo trabalho nos meses compreendidos entre abril e junho e agosto e dezembro de 2020 e entre março e junho e entre agosto e dezembro de 2021, R$ 70,00 mensais;</w:t>
      </w:r>
    </w:p>
    <w:p>
      <w:pPr>
        <w:pStyle w:val="ListParagraph"/>
        <w:numPr>
          <w:ilvl w:val="0"/>
          <w:numId w:val="2"/>
        </w:numPr>
        <w:tabs>
          <w:tab w:pos="3137" w:val="left" w:leader="none"/>
        </w:tabs>
        <w:spacing w:line="259" w:lineRule="auto" w:before="160" w:after="0"/>
        <w:ind w:left="2" w:right="134" w:firstLine="2880"/>
        <w:jc w:val="both"/>
        <w:rPr>
          <w:sz w:val="22"/>
        </w:rPr>
      </w:pPr>
      <w:r>
        <w:rPr>
          <w:sz w:val="22"/>
        </w:rPr>
        <w:t>Pelo trabalho nos meses de julho de 2020 e de 2021 e de fevereiro de 2021, R$ 35,00 mensais.</w:t>
      </w:r>
    </w:p>
    <w:p>
      <w:pPr>
        <w:pStyle w:val="ListParagraph"/>
        <w:numPr>
          <w:ilvl w:val="1"/>
          <w:numId w:val="3"/>
        </w:numPr>
        <w:tabs>
          <w:tab w:pos="3267" w:val="left" w:leader="none"/>
        </w:tabs>
        <w:spacing w:line="259" w:lineRule="auto" w:before="159" w:after="0"/>
        <w:ind w:left="2" w:right="134" w:firstLine="2880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empregadora</w:t>
      </w:r>
      <w:r>
        <w:rPr>
          <w:spacing w:val="-2"/>
          <w:sz w:val="22"/>
        </w:rPr>
        <w:t> </w:t>
      </w:r>
      <w:r>
        <w:rPr>
          <w:sz w:val="22"/>
        </w:rPr>
        <w:t>pagará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patrona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sindicato</w:t>
      </w:r>
      <w:r>
        <w:rPr>
          <w:spacing w:val="-1"/>
          <w:sz w:val="22"/>
        </w:rPr>
        <w:t> </w:t>
      </w:r>
      <w:r>
        <w:rPr>
          <w:sz w:val="22"/>
        </w:rPr>
        <w:t>reclamante, a título de honorários advocatícios, o valor de R$ 7.523,28 em quatro parcelas de R$ 1.880,82 em datas simultâneas ao pagamento das prestações referidas no item 01.</w:t>
      </w:r>
    </w:p>
    <w:p>
      <w:pPr>
        <w:pStyle w:val="ListParagraph"/>
        <w:spacing w:after="0" w:line="259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02" w:footer="1584" w:top="1780" w:bottom="1780" w:left="1700" w:right="1559"/>
          <w:pgNumType w:start="1"/>
        </w:sectPr>
      </w:pPr>
    </w:p>
    <w:p>
      <w:pPr>
        <w:pStyle w:val="ListParagraph"/>
        <w:numPr>
          <w:ilvl w:val="1"/>
          <w:numId w:val="3"/>
        </w:numPr>
        <w:tabs>
          <w:tab w:pos="3261" w:val="left" w:leader="none"/>
        </w:tabs>
        <w:spacing w:line="259" w:lineRule="auto" w:before="46" w:after="0"/>
        <w:ind w:left="2" w:right="136" w:firstLine="2880"/>
        <w:jc w:val="left"/>
        <w:rPr>
          <w:sz w:val="22"/>
        </w:rPr>
      </w:pP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valores</w:t>
      </w:r>
      <w:r>
        <w:rPr>
          <w:spacing w:val="-8"/>
          <w:sz w:val="22"/>
        </w:rPr>
        <w:t> </w:t>
      </w:r>
      <w:r>
        <w:rPr>
          <w:sz w:val="22"/>
        </w:rPr>
        <w:t>devidos</w:t>
      </w:r>
      <w:r>
        <w:rPr>
          <w:spacing w:val="-9"/>
          <w:sz w:val="22"/>
        </w:rPr>
        <w:t> </w:t>
      </w:r>
      <w:r>
        <w:rPr>
          <w:sz w:val="22"/>
        </w:rPr>
        <w:t>serão</w:t>
      </w:r>
      <w:r>
        <w:rPr>
          <w:spacing w:val="-8"/>
          <w:sz w:val="22"/>
        </w:rPr>
        <w:t> </w:t>
      </w:r>
      <w:r>
        <w:rPr>
          <w:sz w:val="22"/>
        </w:rPr>
        <w:t>depositados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conta</w:t>
      </w:r>
      <w:r>
        <w:rPr>
          <w:spacing w:val="-10"/>
          <w:sz w:val="22"/>
        </w:rPr>
        <w:t> </w:t>
      </w:r>
      <w:r>
        <w:rPr>
          <w:sz w:val="22"/>
        </w:rPr>
        <w:t>corrente</w:t>
      </w:r>
      <w:r>
        <w:rPr>
          <w:spacing w:val="-8"/>
          <w:sz w:val="22"/>
        </w:rPr>
        <w:t> </w:t>
      </w:r>
      <w:r>
        <w:rPr>
          <w:sz w:val="22"/>
        </w:rPr>
        <w:t>do escritório de advocacia que patrocina o sindicato reclamante:</w:t>
      </w:r>
    </w:p>
    <w:p>
      <w:pPr>
        <w:pStyle w:val="BodyText"/>
        <w:spacing w:line="256" w:lineRule="auto" w:before="161"/>
        <w:ind w:left="2834" w:firstLine="48"/>
      </w:pPr>
      <w:r>
        <w:rPr/>
        <w:t>Titular: Escritório de Advocacia Fonseca e Agostini Advogados </w:t>
      </w:r>
      <w:r>
        <w:rPr>
          <w:spacing w:val="-2"/>
        </w:rPr>
        <w:t>Associados</w:t>
      </w:r>
    </w:p>
    <w:p>
      <w:pPr>
        <w:pStyle w:val="BodyText"/>
        <w:spacing w:before="165"/>
        <w:ind w:left="2882"/>
      </w:pPr>
      <w:r>
        <w:rPr>
          <w:spacing w:val="-2"/>
        </w:rPr>
        <w:t>CNPJ</w:t>
      </w:r>
      <w:r>
        <w:rPr>
          <w:spacing w:val="19"/>
        </w:rPr>
        <w:t> </w:t>
      </w:r>
      <w:r>
        <w:rPr>
          <w:spacing w:val="-2"/>
        </w:rPr>
        <w:t>03154586/0001-</w:t>
      </w:r>
      <w:r>
        <w:rPr>
          <w:spacing w:val="-5"/>
        </w:rPr>
        <w:t>37</w:t>
      </w:r>
    </w:p>
    <w:p>
      <w:pPr>
        <w:pStyle w:val="BodyText"/>
        <w:spacing w:line="403" w:lineRule="auto" w:before="180"/>
        <w:ind w:left="2882" w:right="2986"/>
      </w:pPr>
      <w:r>
        <w:rPr/>
        <w:t>Caixa</w:t>
      </w:r>
      <w:r>
        <w:rPr>
          <w:spacing w:val="-13"/>
        </w:rPr>
        <w:t> </w:t>
      </w:r>
      <w:r>
        <w:rPr/>
        <w:t>Econômica</w:t>
      </w:r>
      <w:r>
        <w:rPr>
          <w:spacing w:val="-12"/>
        </w:rPr>
        <w:t> </w:t>
      </w:r>
      <w:r>
        <w:rPr/>
        <w:t>Federal Agência 0891</w:t>
      </w:r>
    </w:p>
    <w:p>
      <w:pPr>
        <w:pStyle w:val="BodyText"/>
        <w:spacing w:line="400" w:lineRule="auto"/>
        <w:ind w:left="2882" w:right="2986"/>
      </w:pPr>
      <w:r>
        <w:rPr/>
        <w:t>Conta Corrente 529-0 Operação</w:t>
      </w:r>
      <w:r>
        <w:rPr>
          <w:spacing w:val="-11"/>
        </w:rPr>
        <w:t> </w:t>
      </w:r>
      <w:r>
        <w:rPr/>
        <w:t>03</w:t>
      </w:r>
      <w:r>
        <w:rPr>
          <w:spacing w:val="-12"/>
        </w:rPr>
        <w:t> </w:t>
      </w:r>
      <w:r>
        <w:rPr/>
        <w:t>(Pessoa</w:t>
      </w:r>
      <w:r>
        <w:rPr>
          <w:spacing w:val="-12"/>
        </w:rPr>
        <w:t> </w:t>
      </w:r>
      <w:r>
        <w:rPr/>
        <w:t>Jurídica)</w:t>
      </w:r>
    </w:p>
    <w:p>
      <w:pPr>
        <w:pStyle w:val="BodyText"/>
        <w:spacing w:before="1"/>
        <w:ind w:left="2882"/>
      </w:pPr>
      <w:r>
        <w:rPr/>
        <w:t>E-mail:</w:t>
      </w:r>
      <w:r>
        <w:rPr>
          <w:spacing w:val="-3"/>
        </w:rPr>
        <w:t> </w:t>
      </w:r>
      <w:hyperlink r:id="rId7">
        <w:r>
          <w:rPr>
            <w:color w:val="0000FF"/>
            <w:spacing w:val="-2"/>
            <w:u w:val="single" w:color="0000FF"/>
          </w:rPr>
          <w:t>denise@fonsecaeagostini.com.br</w:t>
        </w:r>
      </w:hyperlink>
    </w:p>
    <w:p>
      <w:pPr>
        <w:pStyle w:val="BodyText"/>
        <w:spacing w:before="181"/>
        <w:ind w:right="735"/>
        <w:jc w:val="center"/>
      </w:pPr>
      <w:r>
        <w:rPr/>
        <w:t>Telefone:</w:t>
      </w:r>
      <w:r>
        <w:rPr>
          <w:spacing w:val="-14"/>
        </w:rPr>
        <w:t> </w:t>
      </w:r>
      <w:r>
        <w:rPr/>
        <w:t>41-3501-</w:t>
      </w:r>
      <w:r>
        <w:rPr>
          <w:spacing w:val="-4"/>
        </w:rPr>
        <w:t>1200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ListParagraph"/>
        <w:numPr>
          <w:ilvl w:val="0"/>
          <w:numId w:val="1"/>
        </w:numPr>
        <w:tabs>
          <w:tab w:pos="3118" w:val="left" w:leader="none"/>
        </w:tabs>
        <w:spacing w:line="259" w:lineRule="auto" w:before="0" w:after="0"/>
        <w:ind w:left="2" w:right="140" w:firstLine="2880"/>
        <w:jc w:val="both"/>
        <w:rPr>
          <w:sz w:val="22"/>
        </w:rPr>
      </w:pPr>
      <w:r>
        <w:rPr>
          <w:sz w:val="22"/>
        </w:rPr>
        <w:t>Os valores ajustados para quitação do presente ajuste têm natureza exclusivamente indenizatória, razão pela qual sobre os mesmos não incidem nem contribuição previdenciária nem imposto de renda.</w:t>
      </w:r>
    </w:p>
    <w:p>
      <w:pPr>
        <w:pStyle w:val="BodyText"/>
        <w:spacing w:line="259" w:lineRule="auto" w:before="159"/>
        <w:ind w:left="2" w:right="139" w:firstLine="2880"/>
        <w:jc w:val="both"/>
      </w:pPr>
      <w:r>
        <w:rPr/>
        <w:t>2.1. Na hipótese de assim não entender o julgador, eventuais contribuições previdenciárias (inclusive cota dos substituídos) e fiscais serão de responsabilidade da</w:t>
      </w:r>
      <w:r>
        <w:rPr>
          <w:spacing w:val="-1"/>
        </w:rPr>
        <w:t> </w:t>
      </w:r>
      <w:r>
        <w:rPr/>
        <w:t>empregadora,</w:t>
      </w:r>
      <w:r>
        <w:rPr>
          <w:spacing w:val="-1"/>
        </w:rPr>
        <w:t> </w:t>
      </w:r>
      <w:r>
        <w:rPr/>
        <w:t>que providenciará</w:t>
      </w:r>
      <w:r>
        <w:rPr>
          <w:spacing w:val="-3"/>
        </w:rPr>
        <w:t> </w:t>
      </w:r>
      <w:r>
        <w:rPr/>
        <w:t>o recolhimento dos</w:t>
      </w:r>
      <w:r>
        <w:rPr>
          <w:spacing w:val="-3"/>
        </w:rPr>
        <w:t> </w:t>
      </w:r>
      <w:r>
        <w:rPr/>
        <w:t>mesmos</w:t>
      </w:r>
      <w:r>
        <w:rPr>
          <w:spacing w:val="-1"/>
        </w:rPr>
        <w:t> </w:t>
      </w:r>
      <w:r>
        <w:rPr/>
        <w:t>no prazo de 30 (dias) após a exigibilidade da última prestação.</w:t>
      </w:r>
    </w:p>
    <w:p>
      <w:pPr>
        <w:pStyle w:val="ListParagraph"/>
        <w:numPr>
          <w:ilvl w:val="0"/>
          <w:numId w:val="1"/>
        </w:numPr>
        <w:tabs>
          <w:tab w:pos="3099" w:val="left" w:leader="none"/>
        </w:tabs>
        <w:spacing w:line="240" w:lineRule="auto" w:before="161" w:after="0"/>
        <w:ind w:left="3099" w:right="0" w:hanging="217"/>
        <w:jc w:val="both"/>
        <w:rPr>
          <w:sz w:val="22"/>
        </w:rPr>
      </w:pP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estabelecem</w:t>
      </w:r>
      <w:r>
        <w:rPr>
          <w:spacing w:val="-2"/>
          <w:sz w:val="22"/>
        </w:rPr>
        <w:t> </w:t>
      </w:r>
      <w:r>
        <w:rPr>
          <w:sz w:val="22"/>
        </w:rPr>
        <w:t>cláusula</w:t>
      </w:r>
      <w:r>
        <w:rPr>
          <w:spacing w:val="-4"/>
          <w:sz w:val="22"/>
        </w:rPr>
        <w:t> </w:t>
      </w:r>
      <w:r>
        <w:rPr>
          <w:sz w:val="22"/>
        </w:rPr>
        <w:t>penal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30%</w:t>
      </w:r>
    </w:p>
    <w:p>
      <w:pPr>
        <w:pStyle w:val="ListParagraph"/>
        <w:numPr>
          <w:ilvl w:val="0"/>
          <w:numId w:val="4"/>
        </w:numPr>
        <w:tabs>
          <w:tab w:pos="3147" w:val="left" w:leader="none"/>
        </w:tabs>
        <w:spacing w:line="259" w:lineRule="auto" w:before="180" w:after="0"/>
        <w:ind w:left="2834" w:right="138" w:firstLine="48"/>
        <w:jc w:val="both"/>
        <w:rPr>
          <w:sz w:val="22"/>
        </w:rPr>
      </w:pPr>
      <w:r>
        <w:rPr>
          <w:sz w:val="22"/>
        </w:rPr>
        <w:t>incidente sobre a parcela inadimplida em caso de atraso entre</w:t>
      </w:r>
      <w:r>
        <w:rPr>
          <w:spacing w:val="-4"/>
          <w:sz w:val="22"/>
        </w:rPr>
        <w:t> </w:t>
      </w:r>
      <w:r>
        <w:rPr>
          <w:sz w:val="22"/>
        </w:rPr>
        <w:t>cinco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dez</w:t>
      </w:r>
      <w:r>
        <w:rPr>
          <w:spacing w:val="-4"/>
          <w:sz w:val="22"/>
        </w:rPr>
        <w:t> </w:t>
      </w:r>
      <w:r>
        <w:rPr>
          <w:sz w:val="22"/>
        </w:rPr>
        <w:t>dias</w:t>
      </w:r>
      <w:r>
        <w:rPr>
          <w:spacing w:val="-3"/>
          <w:sz w:val="22"/>
        </w:rPr>
        <w:t> </w:t>
      </w:r>
      <w:r>
        <w:rPr>
          <w:sz w:val="22"/>
        </w:rPr>
        <w:t>sem</w:t>
      </w:r>
      <w:r>
        <w:rPr>
          <w:spacing w:val="-5"/>
          <w:sz w:val="22"/>
        </w:rPr>
        <w:t> </w:t>
      </w:r>
      <w:r>
        <w:rPr>
          <w:sz w:val="22"/>
        </w:rPr>
        <w:t>vencimento</w:t>
      </w:r>
      <w:r>
        <w:rPr>
          <w:spacing w:val="-3"/>
          <w:sz w:val="22"/>
        </w:rPr>
        <w:t> </w:t>
      </w:r>
      <w:r>
        <w:rPr>
          <w:sz w:val="22"/>
        </w:rPr>
        <w:t>antecipado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parcelas </w:t>
      </w:r>
      <w:r>
        <w:rPr>
          <w:spacing w:val="-2"/>
          <w:sz w:val="22"/>
        </w:rPr>
        <w:t>pendentes;</w:t>
      </w:r>
    </w:p>
    <w:p>
      <w:pPr>
        <w:pStyle w:val="ListParagraph"/>
        <w:numPr>
          <w:ilvl w:val="0"/>
          <w:numId w:val="4"/>
        </w:numPr>
        <w:tabs>
          <w:tab w:pos="3132" w:val="left" w:leader="none"/>
        </w:tabs>
        <w:spacing w:line="259" w:lineRule="auto" w:before="159" w:after="0"/>
        <w:ind w:left="2834" w:right="139" w:firstLine="48"/>
        <w:jc w:val="both"/>
        <w:rPr>
          <w:sz w:val="22"/>
        </w:rPr>
      </w:pPr>
      <w:r>
        <w:rPr>
          <w:sz w:val="22"/>
        </w:rPr>
        <w:t>incidente sobre a parcela inadimplida e parcelas vincendas com</w:t>
      </w:r>
      <w:r>
        <w:rPr>
          <w:spacing w:val="-13"/>
          <w:sz w:val="22"/>
        </w:rPr>
        <w:t> </w:t>
      </w:r>
      <w:r>
        <w:rPr>
          <w:sz w:val="22"/>
        </w:rPr>
        <w:t>vencimento</w:t>
      </w:r>
      <w:r>
        <w:rPr>
          <w:spacing w:val="-12"/>
          <w:sz w:val="22"/>
        </w:rPr>
        <w:t> </w:t>
      </w:r>
      <w:r>
        <w:rPr>
          <w:sz w:val="22"/>
        </w:rPr>
        <w:t>antecipado</w:t>
      </w:r>
      <w:r>
        <w:rPr>
          <w:spacing w:val="-13"/>
          <w:sz w:val="22"/>
        </w:rPr>
        <w:t> </w:t>
      </w:r>
      <w:r>
        <w:rPr>
          <w:sz w:val="22"/>
        </w:rPr>
        <w:t>das</w:t>
      </w:r>
      <w:r>
        <w:rPr>
          <w:spacing w:val="-12"/>
          <w:sz w:val="22"/>
        </w:rPr>
        <w:t> </w:t>
      </w:r>
      <w:r>
        <w:rPr>
          <w:sz w:val="22"/>
        </w:rPr>
        <w:t>parcelas</w:t>
      </w:r>
      <w:r>
        <w:rPr>
          <w:spacing w:val="-13"/>
          <w:sz w:val="22"/>
        </w:rPr>
        <w:t> </w:t>
      </w:r>
      <w:r>
        <w:rPr>
          <w:sz w:val="22"/>
        </w:rPr>
        <w:t>pendentes</w:t>
      </w:r>
      <w:r>
        <w:rPr>
          <w:spacing w:val="-12"/>
          <w:sz w:val="22"/>
        </w:rPr>
        <w:t> </w:t>
      </w:r>
      <w:r>
        <w:rPr>
          <w:sz w:val="22"/>
        </w:rPr>
        <w:t>em</w:t>
      </w:r>
      <w:r>
        <w:rPr>
          <w:spacing w:val="-13"/>
          <w:sz w:val="22"/>
        </w:rPr>
        <w:t> </w:t>
      </w:r>
      <w:r>
        <w:rPr>
          <w:sz w:val="22"/>
        </w:rPr>
        <w:t>caso</w:t>
      </w:r>
      <w:r>
        <w:rPr>
          <w:spacing w:val="-12"/>
          <w:sz w:val="22"/>
        </w:rPr>
        <w:t> </w:t>
      </w:r>
      <w:r>
        <w:rPr>
          <w:sz w:val="22"/>
        </w:rPr>
        <w:t>de atraso superior a dez dias.</w:t>
      </w:r>
    </w:p>
    <w:p>
      <w:pPr>
        <w:pStyle w:val="ListParagraph"/>
        <w:numPr>
          <w:ilvl w:val="1"/>
          <w:numId w:val="5"/>
        </w:numPr>
        <w:tabs>
          <w:tab w:pos="3327" w:val="left" w:leader="none"/>
        </w:tabs>
        <w:spacing w:line="259" w:lineRule="auto" w:before="160" w:after="0"/>
        <w:ind w:left="2" w:right="136" w:firstLine="2834"/>
        <w:jc w:val="both"/>
        <w:rPr>
          <w:sz w:val="22"/>
        </w:rPr>
      </w:pPr>
      <w:r>
        <w:rPr>
          <w:sz w:val="22"/>
        </w:rPr>
        <w:t>Fica condicionada a validade do presente ajuste à aprovação do mesmo pelos interessados em assembleia geral virtual convocada pelo sindicato autor observados os requisitos estatutários para convocação e deliberação.</w:t>
      </w:r>
    </w:p>
    <w:p>
      <w:pPr>
        <w:pStyle w:val="ListParagraph"/>
        <w:numPr>
          <w:ilvl w:val="1"/>
          <w:numId w:val="5"/>
        </w:numPr>
        <w:tabs>
          <w:tab w:pos="3262" w:val="left" w:leader="none"/>
        </w:tabs>
        <w:spacing w:line="259" w:lineRule="auto" w:before="160" w:after="0"/>
        <w:ind w:left="2" w:right="139" w:firstLine="2834"/>
        <w:jc w:val="both"/>
        <w:rPr>
          <w:sz w:val="22"/>
        </w:rPr>
      </w:pPr>
      <w:r>
        <w:rPr>
          <w:sz w:val="22"/>
        </w:rPr>
        <w:t>A assembleia geral de que trata o </w:t>
      </w:r>
      <w:r>
        <w:rPr>
          <w:i/>
          <w:sz w:val="22"/>
        </w:rPr>
        <w:t>caput </w:t>
      </w:r>
      <w:r>
        <w:rPr>
          <w:sz w:val="22"/>
        </w:rPr>
        <w:t>desta cláusula também fixará critérios que determinarão a ordem de recebimento dos valores de forma integral, evitando que o parcelamento dos valores devidos dificulte o rápido recebimento do crédito e onere as tarifas bancárias incidentes.</w:t>
      </w:r>
    </w:p>
    <w:p>
      <w:pPr>
        <w:pStyle w:val="ListParagraph"/>
        <w:spacing w:after="0" w:line="259" w:lineRule="auto"/>
        <w:jc w:val="both"/>
        <w:rPr>
          <w:sz w:val="22"/>
        </w:rPr>
        <w:sectPr>
          <w:pgSz w:w="11910" w:h="16840"/>
          <w:pgMar w:header="302" w:footer="1584" w:top="1780" w:bottom="1780" w:left="1700" w:right="1559"/>
        </w:sectPr>
      </w:pPr>
    </w:p>
    <w:p>
      <w:pPr>
        <w:pStyle w:val="ListParagraph"/>
        <w:numPr>
          <w:ilvl w:val="1"/>
          <w:numId w:val="5"/>
        </w:numPr>
        <w:tabs>
          <w:tab w:pos="3232" w:val="left" w:leader="none"/>
        </w:tabs>
        <w:spacing w:line="259" w:lineRule="auto" w:before="46" w:after="0"/>
        <w:ind w:left="2" w:right="139" w:firstLine="2834"/>
        <w:jc w:val="both"/>
        <w:rPr>
          <w:sz w:val="22"/>
        </w:rPr>
      </w:pPr>
      <w:r>
        <w:rPr>
          <w:sz w:val="22"/>
        </w:rPr>
        <w:t>No prazo de 10 dias após a realização da assembleia geral de que trata</w:t>
      </w:r>
      <w:r>
        <w:rPr>
          <w:spacing w:val="-3"/>
          <w:sz w:val="22"/>
        </w:rPr>
        <w:t> </w:t>
      </w:r>
      <w:r>
        <w:rPr>
          <w:sz w:val="22"/>
        </w:rPr>
        <w:t>o item 03, aquele substituído que não quiser se submeter aos</w:t>
      </w:r>
      <w:r>
        <w:rPr>
          <w:spacing w:val="-1"/>
          <w:sz w:val="22"/>
        </w:rPr>
        <w:t> </w:t>
      </w:r>
      <w:r>
        <w:rPr>
          <w:sz w:val="22"/>
        </w:rPr>
        <w:t>efeitos do presente ajuste</w:t>
      </w:r>
      <w:r>
        <w:rPr>
          <w:spacing w:val="-5"/>
          <w:sz w:val="22"/>
        </w:rPr>
        <w:t> </w:t>
      </w:r>
      <w:r>
        <w:rPr>
          <w:sz w:val="22"/>
        </w:rPr>
        <w:t>deverá</w:t>
      </w:r>
      <w:r>
        <w:rPr>
          <w:spacing w:val="-7"/>
          <w:sz w:val="22"/>
        </w:rPr>
        <w:t> </w:t>
      </w:r>
      <w:r>
        <w:rPr>
          <w:sz w:val="22"/>
        </w:rPr>
        <w:t>informar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sindicato</w:t>
      </w:r>
      <w:r>
        <w:rPr>
          <w:spacing w:val="-4"/>
          <w:sz w:val="22"/>
        </w:rPr>
        <w:t> </w:t>
      </w:r>
      <w:r>
        <w:rPr>
          <w:sz w:val="22"/>
        </w:rPr>
        <w:t>autor</w:t>
      </w:r>
      <w:r>
        <w:rPr>
          <w:spacing w:val="-5"/>
          <w:sz w:val="22"/>
        </w:rPr>
        <w:t> </w:t>
      </w:r>
      <w:r>
        <w:rPr>
          <w:sz w:val="22"/>
        </w:rPr>
        <w:t>dessa</w:t>
      </w:r>
      <w:r>
        <w:rPr>
          <w:spacing w:val="-6"/>
          <w:sz w:val="22"/>
        </w:rPr>
        <w:t> </w:t>
      </w:r>
      <w:r>
        <w:rPr>
          <w:sz w:val="22"/>
        </w:rPr>
        <w:t>sua</w:t>
      </w:r>
      <w:r>
        <w:rPr>
          <w:spacing w:val="-6"/>
          <w:sz w:val="22"/>
        </w:rPr>
        <w:t> </w:t>
      </w:r>
      <w:r>
        <w:rPr>
          <w:sz w:val="22"/>
        </w:rPr>
        <w:t>intenção</w:t>
      </w:r>
      <w:r>
        <w:rPr>
          <w:spacing w:val="-6"/>
          <w:sz w:val="22"/>
        </w:rPr>
        <w:t> </w:t>
      </w:r>
      <w:r>
        <w:rPr>
          <w:sz w:val="22"/>
        </w:rPr>
        <w:t>através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correspondência</w:t>
      </w:r>
      <w:r>
        <w:rPr>
          <w:spacing w:val="-6"/>
          <w:sz w:val="22"/>
        </w:rPr>
        <w:t> </w:t>
      </w:r>
      <w:r>
        <w:rPr>
          <w:sz w:val="22"/>
        </w:rPr>
        <w:t>real</w:t>
      </w:r>
      <w:r>
        <w:rPr>
          <w:spacing w:val="-7"/>
          <w:sz w:val="22"/>
        </w:rPr>
        <w:t> </w:t>
      </w:r>
      <w:r>
        <w:rPr>
          <w:sz w:val="22"/>
        </w:rPr>
        <w:t>ou virtual com aviso de recebimento.</w:t>
      </w:r>
    </w:p>
    <w:p>
      <w:pPr>
        <w:pStyle w:val="ListParagraph"/>
        <w:numPr>
          <w:ilvl w:val="1"/>
          <w:numId w:val="5"/>
        </w:numPr>
        <w:tabs>
          <w:tab w:pos="3291" w:val="left" w:leader="none"/>
        </w:tabs>
        <w:spacing w:line="259" w:lineRule="auto" w:before="160" w:after="0"/>
        <w:ind w:left="2" w:right="138" w:firstLine="2834"/>
        <w:jc w:val="both"/>
        <w:rPr>
          <w:sz w:val="22"/>
        </w:rPr>
      </w:pPr>
      <w:r>
        <w:rPr>
          <w:sz w:val="22"/>
        </w:rPr>
        <w:t>O Sindicato autor informará nos autos o nome do(s) substituído(s) que pretenderem não se submeter(em) ao presente acordo no prazo de 20 dias após a realização da assembleia geral, para que a empregadora possa deduzir o valor correspondente da primeira prestação devida.</w:t>
      </w:r>
    </w:p>
    <w:p>
      <w:pPr>
        <w:pStyle w:val="ListParagraph"/>
        <w:numPr>
          <w:ilvl w:val="0"/>
          <w:numId w:val="1"/>
        </w:numPr>
        <w:tabs>
          <w:tab w:pos="3043" w:val="left" w:leader="none"/>
        </w:tabs>
        <w:spacing w:line="259" w:lineRule="auto" w:before="160" w:after="0"/>
        <w:ind w:left="2" w:right="137" w:firstLine="2834"/>
        <w:jc w:val="both"/>
        <w:rPr>
          <w:sz w:val="22"/>
        </w:rPr>
      </w:pP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substituído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beneficiar</w:t>
      </w:r>
      <w:r>
        <w:rPr>
          <w:spacing w:val="-13"/>
          <w:sz w:val="22"/>
        </w:rPr>
        <w:t> </w:t>
      </w:r>
      <w:r>
        <w:rPr>
          <w:sz w:val="22"/>
        </w:rPr>
        <w:t>com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presente</w:t>
      </w:r>
      <w:r>
        <w:rPr>
          <w:spacing w:val="-12"/>
          <w:sz w:val="22"/>
        </w:rPr>
        <w:t> </w:t>
      </w:r>
      <w:r>
        <w:rPr>
          <w:sz w:val="22"/>
        </w:rPr>
        <w:t>ajuste</w:t>
      </w:r>
      <w:r>
        <w:rPr>
          <w:spacing w:val="-12"/>
          <w:sz w:val="22"/>
        </w:rPr>
        <w:t> </w:t>
      </w:r>
      <w:r>
        <w:rPr>
          <w:sz w:val="22"/>
        </w:rPr>
        <w:t>confere quitação integral do pedido formulado nos</w:t>
      </w:r>
      <w:r>
        <w:rPr>
          <w:spacing w:val="-1"/>
          <w:sz w:val="22"/>
        </w:rPr>
        <w:t> </w:t>
      </w:r>
      <w:r>
        <w:rPr>
          <w:sz w:val="22"/>
        </w:rPr>
        <w:t>presentes</w:t>
      </w:r>
      <w:r>
        <w:rPr>
          <w:spacing w:val="-1"/>
          <w:sz w:val="22"/>
        </w:rPr>
        <w:t> </w:t>
      </w:r>
      <w:r>
        <w:rPr>
          <w:sz w:val="22"/>
        </w:rPr>
        <w:t>autos, comprometendo-se</w:t>
      </w:r>
      <w:r>
        <w:rPr>
          <w:spacing w:val="-1"/>
          <w:sz w:val="22"/>
        </w:rPr>
        <w:t> </w:t>
      </w:r>
      <w:r>
        <w:rPr>
          <w:sz w:val="22"/>
        </w:rPr>
        <w:t>a não pleitear o pagamento de indenização pelo trabalho em home-office na pandemia de Covid 19 e no período objeto do presente ajuste em ação individual nem em tempo algum.</w:t>
      </w:r>
    </w:p>
    <w:p>
      <w:pPr>
        <w:pStyle w:val="ListParagraph"/>
        <w:numPr>
          <w:ilvl w:val="0"/>
          <w:numId w:val="1"/>
        </w:numPr>
        <w:tabs>
          <w:tab w:pos="3103" w:val="left" w:leader="none"/>
        </w:tabs>
        <w:spacing w:line="259" w:lineRule="auto" w:before="158" w:after="0"/>
        <w:ind w:left="2" w:right="137" w:firstLine="2834"/>
        <w:jc w:val="both"/>
        <w:rPr>
          <w:sz w:val="22"/>
        </w:rPr>
      </w:pPr>
      <w:r>
        <w:rPr>
          <w:sz w:val="22"/>
        </w:rPr>
        <w:t>Em homenagem ao presente acordo as partes requerem sejam</w:t>
      </w:r>
      <w:r>
        <w:rPr>
          <w:spacing w:val="-11"/>
          <w:sz w:val="22"/>
        </w:rPr>
        <w:t> </w:t>
      </w:r>
      <w:r>
        <w:rPr>
          <w:sz w:val="22"/>
        </w:rPr>
        <w:t>dispensadas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pagamento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custas</w:t>
      </w:r>
      <w:r>
        <w:rPr>
          <w:spacing w:val="-12"/>
          <w:sz w:val="22"/>
        </w:rPr>
        <w:t> </w:t>
      </w:r>
      <w:r>
        <w:rPr>
          <w:sz w:val="22"/>
        </w:rPr>
        <w:t>processuais.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entendo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é</w:t>
      </w:r>
      <w:r>
        <w:rPr>
          <w:spacing w:val="-12"/>
          <w:sz w:val="22"/>
        </w:rPr>
        <w:t> </w:t>
      </w:r>
      <w:r>
        <w:rPr>
          <w:sz w:val="22"/>
        </w:rPr>
        <w:t>devida,</w:t>
      </w:r>
      <w:r>
        <w:rPr>
          <w:spacing w:val="-10"/>
          <w:sz w:val="22"/>
        </w:rPr>
        <w:t> </w:t>
      </w:r>
      <w:r>
        <w:rPr>
          <w:sz w:val="22"/>
        </w:rPr>
        <w:t>pede</w:t>
      </w:r>
      <w:r>
        <w:rPr>
          <w:spacing w:val="-12"/>
          <w:sz w:val="22"/>
        </w:rPr>
        <w:t> </w:t>
      </w:r>
      <w:r>
        <w:rPr>
          <w:sz w:val="22"/>
        </w:rPr>
        <w:t>pela responsabilização </w:t>
      </w:r>
      <w:r>
        <w:rPr>
          <w:i/>
          <w:sz w:val="22"/>
        </w:rPr>
        <w:t>pro rata </w:t>
      </w:r>
      <w:r>
        <w:rPr>
          <w:sz w:val="22"/>
        </w:rPr>
        <w:t>com a dispensa do pagamento da parte do Sinpes.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line="400" w:lineRule="auto"/>
        <w:ind w:left="2882" w:right="2592"/>
      </w:pPr>
      <w:r>
        <w:rPr/>
        <w:t>N. Termos, P. Deferimento. Curitiba,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outubro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2023.</w:t>
      </w:r>
    </w:p>
    <w:p>
      <w:pPr>
        <w:pStyle w:val="BodyText"/>
        <w:spacing w:before="183"/>
      </w:pPr>
    </w:p>
    <w:p>
      <w:pPr>
        <w:spacing w:line="400" w:lineRule="auto" w:before="0"/>
        <w:ind w:left="2882" w:right="4346" w:firstLine="0"/>
        <w:jc w:val="left"/>
        <w:rPr>
          <w:b/>
          <w:sz w:val="22"/>
        </w:rPr>
      </w:pPr>
      <w:r>
        <w:rPr>
          <w:b/>
          <w:sz w:val="22"/>
        </w:rPr>
        <w:t>Denise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Agostini OAB-PR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17.344</w:t>
      </w:r>
    </w:p>
    <w:p>
      <w:pPr>
        <w:pStyle w:val="BodyText"/>
        <w:spacing w:before="184"/>
        <w:rPr>
          <w:b/>
        </w:rPr>
      </w:pPr>
    </w:p>
    <w:p>
      <w:pPr>
        <w:spacing w:line="403" w:lineRule="auto" w:before="0"/>
        <w:ind w:left="2935" w:right="2390" w:hanging="53"/>
        <w:jc w:val="left"/>
        <w:rPr>
          <w:b/>
          <w:sz w:val="22"/>
        </w:rPr>
      </w:pPr>
      <w:r>
        <w:rPr>
          <w:b/>
          <w:sz w:val="22"/>
        </w:rPr>
        <w:t>Valdyr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Perrini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Sinpes OAB-PR 14.015</w:t>
      </w:r>
    </w:p>
    <w:p>
      <w:pPr>
        <w:pStyle w:val="BodyText"/>
        <w:spacing w:before="180"/>
        <w:rPr>
          <w:b/>
        </w:rPr>
      </w:pPr>
    </w:p>
    <w:p>
      <w:pPr>
        <w:spacing w:before="0"/>
        <w:ind w:left="2834" w:right="0" w:firstLine="0"/>
        <w:jc w:val="left"/>
        <w:rPr>
          <w:b/>
          <w:sz w:val="22"/>
        </w:rPr>
      </w:pPr>
      <w:r>
        <w:rPr>
          <w:b/>
          <w:sz w:val="22"/>
        </w:rPr>
        <w:t>ASSENAR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ENSINO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ARAUCÁRIA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LTDA.</w:t>
      </w: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0"/>
        <w:ind w:left="2834" w:right="0" w:firstLine="0"/>
        <w:jc w:val="left"/>
        <w:rPr>
          <w:b/>
          <w:sz w:val="22"/>
        </w:rPr>
      </w:pPr>
      <w:r>
        <w:rPr>
          <w:b/>
          <w:sz w:val="22"/>
        </w:rPr>
        <w:t>Leonardo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Abbage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OAB-PR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OAB</w:t>
      </w:r>
      <w:r>
        <w:rPr>
          <w:b/>
          <w:spacing w:val="-4"/>
          <w:sz w:val="22"/>
        </w:rPr>
        <w:t> 37006</w:t>
      </w:r>
    </w:p>
    <w:p>
      <w:pPr>
        <w:spacing w:after="0"/>
        <w:jc w:val="left"/>
        <w:rPr>
          <w:b/>
          <w:sz w:val="22"/>
        </w:rPr>
        <w:sectPr>
          <w:pgSz w:w="11910" w:h="16840"/>
          <w:pgMar w:header="302" w:footer="1584" w:top="1780" w:bottom="1780" w:left="1700" w:right="1559"/>
        </w:sectPr>
      </w:pPr>
    </w:p>
    <w:p>
      <w:pPr>
        <w:pStyle w:val="BodyText"/>
        <w:spacing w:before="4"/>
        <w:rPr>
          <w:b/>
          <w:sz w:val="16"/>
        </w:rPr>
      </w:pPr>
    </w:p>
    <w:sectPr>
      <w:pgSz w:w="11910" w:h="16840"/>
      <w:pgMar w:header="302" w:footer="1584" w:top="1780" w:bottom="17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1868170</wp:posOffset>
              </wp:positionH>
              <wp:positionV relativeFrom="page">
                <wp:posOffset>9546666</wp:posOffset>
              </wp:positionV>
              <wp:extent cx="4043679" cy="47053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3679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4" w:lineRule="exact" w:before="0"/>
                            <w:ind w:left="1146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Sindicato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dos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Professores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Curitiba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Região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Metropolitana</w:t>
                          </w:r>
                        </w:p>
                        <w:p>
                          <w:pPr>
                            <w:spacing w:line="276" w:lineRule="exact" w:before="12"/>
                            <w:ind w:left="1501" w:right="0" w:hanging="1482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Marechal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Deodoro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n°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869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conj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606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Fones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(041)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3225-1041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/3323-6867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CEP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80.060-100.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Curitiba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Pr</w:t>
                          </w:r>
                          <w:r>
                            <w:rPr>
                              <w:spacing w:val="40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Site: </w:t>
                          </w:r>
                          <w:hyperlink r:id="rId1">
                            <w:r>
                              <w:rPr>
                                <w:color w:val="0000FF"/>
                                <w:sz w:val="15"/>
                                <w:u w:val="single" w:color="0000FF"/>
                              </w:rPr>
                              <w:t>www.sinpes.org.br</w:t>
                            </w:r>
                          </w:hyperlink>
                          <w:r>
                            <w:rPr>
                              <w:color w:val="0000FF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– e-mail: </w:t>
                          </w:r>
                          <w:hyperlink r:id="rId2">
                            <w:r>
                              <w:rPr>
                                <w:color w:val="0000FF"/>
                                <w:sz w:val="15"/>
                                <w:u w:val="single" w:color="0000FF"/>
                              </w:rPr>
                              <w:t>sinpes@sinpes.org.br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100006pt;margin-top:751.705994pt;width:318.4pt;height:37.050pt;mso-position-horizontal-relative:page;mso-position-vertical-relative:page;z-index:-15790592" type="#_x0000_t202" id="docshape3" filled="false" stroked="false">
              <v:textbox inset="0,0,0,0">
                <w:txbxContent>
                  <w:p>
                    <w:pPr>
                      <w:spacing w:line="174" w:lineRule="exact" w:before="0"/>
                      <w:ind w:left="1146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Sindicato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dos</w:t>
                    </w:r>
                    <w:r>
                      <w:rPr>
                        <w:spacing w:val="-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Professores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Curitiba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e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Região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pacing w:val="-2"/>
                        <w:sz w:val="15"/>
                      </w:rPr>
                      <w:t>Metropolitana</w:t>
                    </w:r>
                  </w:p>
                  <w:p>
                    <w:pPr>
                      <w:spacing w:line="276" w:lineRule="exact" w:before="12"/>
                      <w:ind w:left="1501" w:right="0" w:hanging="1482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Marechal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Deodoro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n°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869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conj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606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Fones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(041)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3225-1041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/3323-6867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CEP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80.060-100.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Curitiba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</w:t>
                    </w:r>
                    <w:r>
                      <w:rPr>
                        <w:spacing w:val="40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Site: </w:t>
                    </w:r>
                    <w:hyperlink r:id="rId1">
                      <w:r>
                        <w:rPr>
                          <w:color w:val="0000FF"/>
                          <w:sz w:val="15"/>
                          <w:u w:val="single" w:color="0000FF"/>
                        </w:rPr>
                        <w:t>www.sinpes.org.br</w:t>
                      </w:r>
                    </w:hyperlink>
                    <w:r>
                      <w:rPr>
                        <w:color w:val="0000FF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– e-mail: </w:t>
                    </w:r>
                    <w:hyperlink r:id="rId2">
                      <w:r>
                        <w:rPr>
                          <w:color w:val="0000FF"/>
                          <w:sz w:val="15"/>
                          <w:u w:val="single" w:color="0000FF"/>
                        </w:rPr>
                        <w:t>sinpes@sinpes.org.br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111048</wp:posOffset>
          </wp:positionH>
          <wp:positionV relativeFrom="page">
            <wp:posOffset>191730</wp:posOffset>
          </wp:positionV>
          <wp:extent cx="1097712" cy="7140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712" cy="714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1297177</wp:posOffset>
              </wp:positionH>
              <wp:positionV relativeFrom="page">
                <wp:posOffset>957071</wp:posOffset>
              </wp:positionV>
              <wp:extent cx="5202555" cy="3810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20255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02555" h="38100">
                            <a:moveTo>
                              <a:pt x="5202301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202301" y="38100"/>
                            </a:lnTo>
                            <a:lnTo>
                              <a:pt x="5202301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139999pt;margin-top:75.359985pt;width:409.63pt;height:3pt;mso-position-horizontal-relative:page;mso-position-vertical-relative:page;z-index:-15791616" id="docshape1" filled="true" fillcolor="#612322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1284477</wp:posOffset>
              </wp:positionH>
              <wp:positionV relativeFrom="page">
                <wp:posOffset>437830</wp:posOffset>
              </wp:positionV>
              <wp:extent cx="5227955" cy="5010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227955" cy="50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9"/>
                            <w:ind w:left="1282" w:right="0" w:firstLine="0"/>
                            <w:jc w:val="left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SINPES-</w:t>
                          </w:r>
                          <w:r>
                            <w:rPr>
                              <w:rFonts w:ascii="Cambria"/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Sindicato</w:t>
                          </w:r>
                          <w:r>
                            <w:rPr>
                              <w:rFonts w:ascii="Cambria"/>
                              <w:b/>
                              <w:spacing w:val="-1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dos</w:t>
                          </w:r>
                          <w:r>
                            <w:rPr>
                              <w:rFonts w:ascii="Cambria"/>
                              <w:b/>
                              <w:spacing w:val="-1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Professores</w:t>
                          </w:r>
                          <w:r>
                            <w:rPr>
                              <w:rFonts w:ascii="Cambria"/>
                              <w:b/>
                              <w:spacing w:val="-1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32"/>
                            </w:rPr>
                            <w:t>Ensino</w:t>
                          </w:r>
                        </w:p>
                        <w:p>
                          <w:pPr>
                            <w:tabs>
                              <w:tab w:pos="867" w:val="left" w:leader="none"/>
                              <w:tab w:pos="8212" w:val="left" w:leader="none"/>
                            </w:tabs>
                            <w:spacing w:line="375" w:lineRule="exact" w:before="0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2"/>
                              <w:u w:val="single" w:color="612322"/>
                            </w:rPr>
                            <w:tab/>
                            <w:t>Superior</w:t>
                          </w:r>
                          <w:r>
                            <w:rPr>
                              <w:rFonts w:ascii="Cambria" w:hAnsi="Cambria"/>
                              <w:b/>
                              <w:spacing w:val="-11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  <w:u w:val="single" w:color="612322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  <w:u w:val="single" w:color="612322"/>
                            </w:rPr>
                            <w:t>Curitiba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  <w:u w:val="single" w:color="612322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b/>
                              <w:spacing w:val="-11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  <w:u w:val="single" w:color="612322"/>
                            </w:rPr>
                            <w:t>Região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32"/>
                              <w:u w:val="single" w:color="612322"/>
                            </w:rPr>
                            <w:t>Metropolitana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139999pt;margin-top:34.474865pt;width:411.65pt;height:39.450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spacing w:line="375" w:lineRule="exact" w:before="19"/>
                      <w:ind w:left="1282" w:right="0" w:firstLine="0"/>
                      <w:jc w:val="left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sz w:val="32"/>
                      </w:rPr>
                      <w:t>SINPES-</w:t>
                    </w:r>
                    <w:r>
                      <w:rPr>
                        <w:rFonts w:ascii="Cambria"/>
                        <w:b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Cambria"/>
                        <w:b/>
                        <w:sz w:val="32"/>
                      </w:rPr>
                      <w:t>Sindicato</w:t>
                    </w:r>
                    <w:r>
                      <w:rPr>
                        <w:rFonts w:ascii="Cambria"/>
                        <w:b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Cambria"/>
                        <w:b/>
                        <w:sz w:val="32"/>
                      </w:rPr>
                      <w:t>dos</w:t>
                    </w:r>
                    <w:r>
                      <w:rPr>
                        <w:rFonts w:ascii="Cambria"/>
                        <w:b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Cambria"/>
                        <w:b/>
                        <w:sz w:val="32"/>
                      </w:rPr>
                      <w:t>Professores</w:t>
                    </w:r>
                    <w:r>
                      <w:rPr>
                        <w:rFonts w:ascii="Cambria"/>
                        <w:b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Cambria"/>
                        <w:b/>
                        <w:sz w:val="32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-2"/>
                        <w:sz w:val="32"/>
                      </w:rPr>
                      <w:t>Ensino</w:t>
                    </w:r>
                  </w:p>
                  <w:p>
                    <w:pPr>
                      <w:tabs>
                        <w:tab w:pos="867" w:val="left" w:leader="none"/>
                        <w:tab w:pos="8212" w:val="left" w:leader="none"/>
                      </w:tabs>
                      <w:spacing w:line="375" w:lineRule="exact" w:before="0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sz w:val="32"/>
                        <w:u w:val="single" w:color="612322"/>
                      </w:rPr>
                      <w:tab/>
                      <w:t>Superior</w:t>
                    </w:r>
                    <w:r>
                      <w:rPr>
                        <w:rFonts w:ascii="Cambria" w:hAnsi="Cambria"/>
                        <w:b/>
                        <w:spacing w:val="-11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32"/>
                        <w:u w:val="single" w:color="612322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32"/>
                        <w:u w:val="single" w:color="612322"/>
                      </w:rPr>
                      <w:t>Curitiba</w:t>
                    </w:r>
                    <w:r>
                      <w:rPr>
                        <w:rFonts w:ascii="Cambria" w:hAnsi="Cambria"/>
                        <w:b/>
                        <w:spacing w:val="-12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32"/>
                        <w:u w:val="single" w:color="612322"/>
                      </w:rPr>
                      <w:t>e</w:t>
                    </w:r>
                    <w:r>
                      <w:rPr>
                        <w:rFonts w:ascii="Cambria" w:hAnsi="Cambria"/>
                        <w:b/>
                        <w:spacing w:val="-11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32"/>
                        <w:u w:val="single" w:color="612322"/>
                      </w:rPr>
                      <w:t>Região</w:t>
                    </w:r>
                    <w:r>
                      <w:rPr>
                        <w:rFonts w:ascii="Cambria" w:hAnsi="Cambria"/>
                        <w:b/>
                        <w:spacing w:val="-12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sz w:val="32"/>
                        <w:u w:val="single" w:color="612322"/>
                      </w:rPr>
                      <w:t>Metropolitana</w:t>
                    </w:r>
                    <w:r>
                      <w:rPr>
                        <w:rFonts w:ascii="Cambria" w:hAnsi="Cambria"/>
                        <w:b/>
                        <w:sz w:val="32"/>
                        <w:u w:val="single" w:color="612322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2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49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29" w:hanging="4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4" w:hanging="4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8" w:hanging="4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3" w:hanging="4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8" w:hanging="4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53" w:hanging="4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17" w:hanging="49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834" w:hanging="26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20" w:hanging="2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01" w:hanging="2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2" w:hanging="2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62" w:hanging="2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3" w:hanging="2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4" w:hanging="2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5" w:hanging="2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5" w:hanging="26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" w:hanging="38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" w:hanging="38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29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4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8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3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8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53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17" w:hanging="38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" w:hanging="2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64" w:hanging="2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29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4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8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3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8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53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17" w:hanging="23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3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3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29" w:hanging="3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4" w:hanging="3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8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3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8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53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17" w:hanging="336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75" w:lineRule="exact"/>
      <w:ind w:left="20"/>
    </w:pPr>
    <w:rPr>
      <w:rFonts w:ascii="Cambria" w:hAnsi="Cambria" w:eastAsia="Cambria" w:cs="Cambria"/>
      <w:b/>
      <w:bCs/>
      <w:sz w:val="32"/>
      <w:szCs w:val="3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2" w:right="137" w:firstLine="288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enise@fonsecaeagostini.com.br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npes.org.br/" TargetMode="External"/><Relationship Id="rId2" Type="http://schemas.openxmlformats.org/officeDocument/2006/relationships/hyperlink" Target="mailto:sinpes@sinpes.org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PUCPR</dc:creator>
  <dcterms:created xsi:type="dcterms:W3CDTF">2025-06-24T16:50:34Z</dcterms:created>
  <dcterms:modified xsi:type="dcterms:W3CDTF">2025-06-24T16:50:34Z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