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F4C4" w14:textId="642DFE4F" w:rsidR="00A50F59" w:rsidRPr="002D1293" w:rsidRDefault="002D1293" w:rsidP="002D1293">
      <w:pPr>
        <w:spacing w:line="360" w:lineRule="auto"/>
        <w:jc w:val="both"/>
        <w:rPr>
          <w:rFonts w:cstheme="minorHAnsi"/>
          <w:b/>
          <w:bCs/>
          <w:sz w:val="24"/>
          <w:szCs w:val="24"/>
        </w:rPr>
      </w:pPr>
      <w:r w:rsidRPr="002D1293">
        <w:rPr>
          <w:rFonts w:cstheme="minorHAnsi"/>
          <w:b/>
          <w:bCs/>
          <w:sz w:val="24"/>
          <w:szCs w:val="24"/>
        </w:rPr>
        <w:t>CONVENÇÃO COLETIVA DE TRABALHO 2022-2024</w:t>
      </w:r>
    </w:p>
    <w:p w14:paraId="52A1D875"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SIND PROF ENS SUPERIOR 3 GRAU CTBA E REG METROPOLITANA, CNPJ n. 40.329.542/0001-27, neste ato representado(a) por seu Presidente, Professor (a). VALDYR PERRINI, CPF 307.175.829-49 e;</w:t>
      </w:r>
    </w:p>
    <w:p w14:paraId="25F9D71F"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SINDICATO DOS ESTABELECIMENTOS PARTICULARES DE ENSINO DO ESTADO DO PARANA, CNPJ n. 76.707.710/0001-18, neste ato representado(a) por sua Presidente, Sr.(a). SÉRGIO HERRERO MORAES, CPF 144.440.549-72 celebram a presente CONVENÇÃO COLETIVA DE TRABALHO, estipulando as condições de trabalho previstas nas cláusulas seguintes:</w:t>
      </w:r>
    </w:p>
    <w:p w14:paraId="7CBE993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w:t>
      </w:r>
      <w:r w:rsidRPr="002D1293">
        <w:rPr>
          <w:rFonts w:cstheme="minorHAnsi"/>
          <w:sz w:val="24"/>
          <w:szCs w:val="24"/>
        </w:rPr>
        <w:t> a declaração da Organização Mundial da Saúde que considerou como pandemia a proliferação do COVID-19;</w:t>
      </w:r>
    </w:p>
    <w:p w14:paraId="37082AA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w:t>
      </w:r>
      <w:r w:rsidRPr="002D1293">
        <w:rPr>
          <w:rFonts w:cstheme="minorHAnsi"/>
          <w:sz w:val="24"/>
          <w:szCs w:val="24"/>
        </w:rPr>
        <w:t> que a Portaria MS/GM nº 188, de 3 de fevereiro de 2020, do Ministério da Saúde declarou Emergência em Saúde Pública de Importância Nacional (ESPIN) o avanço da infecção humana pelo novo coronavírus;</w:t>
      </w:r>
    </w:p>
    <w:p w14:paraId="4F59C6C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w:t>
      </w:r>
      <w:r w:rsidRPr="002D1293">
        <w:rPr>
          <w:rFonts w:cstheme="minorHAnsi"/>
          <w:sz w:val="24"/>
          <w:szCs w:val="24"/>
        </w:rPr>
        <w:t> a regulamentação já estabelecida pelo Ministério da Saúde através da Portaria MS/GM nº 356, de 11 de março de 2020, regulamentando e operacionalizando o disposto na Lei Federal 13.979/2020;</w:t>
      </w:r>
    </w:p>
    <w:p w14:paraId="422A8B6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w:t>
      </w:r>
      <w:r w:rsidRPr="002D1293">
        <w:rPr>
          <w:rFonts w:cstheme="minorHAnsi"/>
          <w:sz w:val="24"/>
          <w:szCs w:val="24"/>
        </w:rPr>
        <w:t> a edição do Decreto Legislativo nº 6, de 20 de março de 2020, que reconheceu o estado de calamidade pública no Brasil;</w:t>
      </w:r>
    </w:p>
    <w:p w14:paraId="75334F4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w:t>
      </w:r>
      <w:r w:rsidRPr="002D1293">
        <w:rPr>
          <w:rFonts w:cstheme="minorHAnsi"/>
          <w:sz w:val="24"/>
          <w:szCs w:val="24"/>
        </w:rPr>
        <w:t> o disposto na Lei Federal 13.979/2020 e especialmente a publicação da Medida Provisória 927, de 22 de março de 2020.</w:t>
      </w:r>
    </w:p>
    <w:p w14:paraId="4C75349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w:t>
      </w:r>
      <w:r w:rsidRPr="002D1293">
        <w:rPr>
          <w:rFonts w:cstheme="minorHAnsi"/>
          <w:sz w:val="24"/>
          <w:szCs w:val="24"/>
        </w:rPr>
        <w:t> que em inúmeros estados e em inúmeros municípios da federação foram emitidos decretos de emergência em saúde pública determinando medidas preventivas, dentre as quais o fechamento de determinados estabelecimentos e a recomendação de isolamento social da população, sendo o Paraná um desses estados;</w:t>
      </w:r>
    </w:p>
    <w:p w14:paraId="476FE1A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w:t>
      </w:r>
      <w:r w:rsidRPr="002D1293">
        <w:rPr>
          <w:rFonts w:cstheme="minorHAnsi"/>
          <w:sz w:val="24"/>
          <w:szCs w:val="24"/>
        </w:rPr>
        <w:t> a edição da Medida Provisória 936/2020 e sua conversão na Lei 14.020/2020;</w:t>
      </w:r>
    </w:p>
    <w:p w14:paraId="2A31424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CONSIDERANDO</w:t>
      </w:r>
      <w:r w:rsidRPr="002D1293">
        <w:rPr>
          <w:rFonts w:cstheme="minorHAnsi"/>
          <w:sz w:val="24"/>
          <w:szCs w:val="24"/>
        </w:rPr>
        <w:t> a edição da Medida Provisória 927/2020 e sua perda de vigência por ausência de votação no Congresso Nacional, e a necessidade de esclarecimentos sobre as relações dela decorrentes;</w:t>
      </w:r>
    </w:p>
    <w:p w14:paraId="3EC8598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w:t>
      </w:r>
      <w:r w:rsidRPr="002D1293">
        <w:rPr>
          <w:rFonts w:cstheme="minorHAnsi"/>
          <w:sz w:val="24"/>
          <w:szCs w:val="24"/>
        </w:rPr>
        <w:t> que apesar de todas as medidas já adotadas e, sobretudo, pelas dificuldades financeiras enfrentadas pelas empresas deste setor, ainda se faz necessária a aplicação de medidas complementares visando a garantia da atividade econômica desenvolvida e dos empregos por essa gerados;</w:t>
      </w:r>
    </w:p>
    <w:p w14:paraId="271EC78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w:t>
      </w:r>
      <w:r w:rsidRPr="002D1293">
        <w:rPr>
          <w:rFonts w:cstheme="minorHAnsi"/>
          <w:sz w:val="24"/>
          <w:szCs w:val="24"/>
        </w:rPr>
        <w:t> a responsabilidade social dos sindicatos acordantes no momento de emergência epidemiológica, social e econômica;</w:t>
      </w:r>
    </w:p>
    <w:p w14:paraId="62D8CD0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CONSIDERANDO </w:t>
      </w:r>
      <w:r w:rsidRPr="002D1293">
        <w:rPr>
          <w:rFonts w:cstheme="minorHAnsi"/>
          <w:sz w:val="24"/>
          <w:szCs w:val="24"/>
        </w:rPr>
        <w:t>a edição da Portaria GM/MS nº 913, de 22 de abril de 2022, que declarou encerrada a partir dessa data o fim do estado de Emergência Nacional em Saúde Pública, revogando a Portaria GM/MS nº 188, de 3 de fevereiro de 2020.</w:t>
      </w:r>
    </w:p>
    <w:p w14:paraId="323E304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RESOLVEM </w:t>
      </w:r>
      <w:r w:rsidRPr="002D1293">
        <w:rPr>
          <w:rFonts w:cstheme="minorHAnsi"/>
          <w:sz w:val="24"/>
          <w:szCs w:val="24"/>
        </w:rPr>
        <w:t>celebrar a presente CONVENÇÃO COLETIVA DE TRABALHO, estipulando as condições de trabalho previstas nas cláusulas seguintes:</w:t>
      </w:r>
    </w:p>
    <w:p w14:paraId="76549D97" w14:textId="3EB61096"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PRIMEIRA – VIGÊNCIA E DATA-BASE</w:t>
      </w:r>
    </w:p>
    <w:p w14:paraId="272E98FA"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As partes fixam a vigência da presente Convenção Coletiva de Trabalho no período de 1.º de março de 2022 a 29 de fevereiro de 2024 e a data-base da categoria em 1.º de março.</w:t>
      </w:r>
    </w:p>
    <w:p w14:paraId="41AF70A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SEGUNDA – ABRANGÊNCIA</w:t>
      </w:r>
    </w:p>
    <w:p w14:paraId="0282B67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 presente Convenção Coletiva de Trabalho abrangerá a(s) categoria(s) </w:t>
      </w:r>
      <w:r w:rsidRPr="002D1293">
        <w:rPr>
          <w:rFonts w:cstheme="minorHAnsi"/>
          <w:b/>
          <w:bCs/>
          <w:sz w:val="24"/>
          <w:szCs w:val="24"/>
        </w:rPr>
        <w:t>Aplica-se a presente a todo pessoal docente em estabelecimento de Ensino Superior de Curitiba e Região Metropolitana desta</w:t>
      </w:r>
      <w:r w:rsidRPr="002D1293">
        <w:rPr>
          <w:rFonts w:cstheme="minorHAnsi"/>
          <w:sz w:val="24"/>
          <w:szCs w:val="24"/>
        </w:rPr>
        <w:t>, com abrangência territorial em </w:t>
      </w:r>
      <w:r w:rsidRPr="002D1293">
        <w:rPr>
          <w:rFonts w:cstheme="minorHAnsi"/>
          <w:b/>
          <w:bCs/>
          <w:sz w:val="24"/>
          <w:szCs w:val="24"/>
        </w:rPr>
        <w:t>Almirante Tamandaré/PR, Araucária/PR, Campo Largo/PR, Colombo/PR, Curitiba/PR, Piraquara/PR, Quatro Barras/PR, Rio Branco do Sul/PR, Pinhais/PR, Cerro Azul/PR, Campina Grande do Sul/PR, Mandirituba/PR, Adrianópolis/PR, Balsa Nova/PR e São José dos Pinhais/PR</w:t>
      </w:r>
      <w:r w:rsidRPr="002D1293">
        <w:rPr>
          <w:rFonts w:cstheme="minorHAnsi"/>
          <w:sz w:val="24"/>
          <w:szCs w:val="24"/>
        </w:rPr>
        <w:t>.</w:t>
      </w:r>
    </w:p>
    <w:p w14:paraId="6B9E418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Salários, Reajustes e Pagamento</w:t>
      </w:r>
    </w:p>
    <w:p w14:paraId="3145AE0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Piso Salarial</w:t>
      </w:r>
    </w:p>
    <w:p w14:paraId="5931C0A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TERCEIRA – PISO SALARIAL</w:t>
      </w:r>
    </w:p>
    <w:p w14:paraId="64B94B91"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lastRenderedPageBreak/>
        <w:t>Os pisos salariais da categoria ficam corrigidos nos termos da cláusula 4.ª da presente Convenção Coletiva de Trabalho.</w:t>
      </w:r>
    </w:p>
    <w:p w14:paraId="3394E5A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 </w:t>
      </w:r>
      <w:r w:rsidRPr="002D1293">
        <w:rPr>
          <w:rFonts w:cstheme="minorHAnsi"/>
          <w:sz w:val="24"/>
          <w:szCs w:val="24"/>
        </w:rPr>
        <w:t>Ao valor supracitado deverá ser acrescido cumulativamente descanso semanal remunerado (1/6) + 12% de hora-atividade, para integralização do piso salarial respectivo, conforme tabela abaixo:</w:t>
      </w:r>
    </w:p>
    <w:p w14:paraId="723AE15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 partir de dezembro de 2022:</w:t>
      </w:r>
    </w:p>
    <w:tbl>
      <w:tblPr>
        <w:tblW w:w="9655" w:type="dxa"/>
        <w:shd w:val="clear" w:color="auto" w:fill="FFFFFF"/>
        <w:tblCellMar>
          <w:left w:w="0" w:type="dxa"/>
          <w:right w:w="0" w:type="dxa"/>
        </w:tblCellMar>
        <w:tblLook w:val="04A0" w:firstRow="1" w:lastRow="0" w:firstColumn="1" w:lastColumn="0" w:noHBand="0" w:noVBand="1"/>
      </w:tblPr>
      <w:tblGrid>
        <w:gridCol w:w="2759"/>
        <w:gridCol w:w="1968"/>
        <w:gridCol w:w="1336"/>
        <w:gridCol w:w="2198"/>
        <w:gridCol w:w="1394"/>
      </w:tblGrid>
      <w:tr w:rsidR="002D1293" w:rsidRPr="002D1293" w14:paraId="63E071DD" w14:textId="77777777" w:rsidTr="002D1293">
        <w:trPr>
          <w:trHeight w:val="644"/>
        </w:trPr>
        <w:tc>
          <w:tcPr>
            <w:tcW w:w="2759" w:type="dxa"/>
            <w:shd w:val="clear" w:color="auto" w:fill="FFFFFF"/>
            <w:hideMark/>
          </w:tcPr>
          <w:p w14:paraId="57E32D0E" w14:textId="77777777" w:rsidR="002D1293" w:rsidRPr="002D1293" w:rsidRDefault="002D1293" w:rsidP="002D1293">
            <w:pPr>
              <w:spacing w:line="360" w:lineRule="auto"/>
              <w:jc w:val="both"/>
              <w:rPr>
                <w:rFonts w:cstheme="minorHAnsi"/>
                <w:sz w:val="24"/>
                <w:szCs w:val="24"/>
              </w:rPr>
            </w:pPr>
          </w:p>
        </w:tc>
        <w:tc>
          <w:tcPr>
            <w:tcW w:w="1968" w:type="dxa"/>
            <w:shd w:val="clear" w:color="auto" w:fill="FFFFFF"/>
            <w:hideMark/>
          </w:tcPr>
          <w:p w14:paraId="41444E5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w:t>
            </w:r>
          </w:p>
        </w:tc>
        <w:tc>
          <w:tcPr>
            <w:tcW w:w="1336" w:type="dxa"/>
            <w:shd w:val="clear" w:color="auto" w:fill="FFFFFF"/>
            <w:hideMark/>
          </w:tcPr>
          <w:p w14:paraId="747D90A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B</w:t>
            </w:r>
          </w:p>
        </w:tc>
        <w:tc>
          <w:tcPr>
            <w:tcW w:w="2198" w:type="dxa"/>
            <w:shd w:val="clear" w:color="auto" w:fill="FFFFFF"/>
            <w:hideMark/>
          </w:tcPr>
          <w:p w14:paraId="10225F7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w:t>
            </w:r>
          </w:p>
        </w:tc>
        <w:tc>
          <w:tcPr>
            <w:tcW w:w="1394" w:type="dxa"/>
            <w:shd w:val="clear" w:color="auto" w:fill="FFFFFF"/>
            <w:hideMark/>
          </w:tcPr>
          <w:p w14:paraId="11B4E5CC" w14:textId="77777777" w:rsidR="002D1293" w:rsidRPr="002D1293" w:rsidRDefault="002D1293" w:rsidP="002D1293">
            <w:pPr>
              <w:spacing w:line="360" w:lineRule="auto"/>
              <w:jc w:val="both"/>
              <w:rPr>
                <w:rFonts w:cstheme="minorHAnsi"/>
                <w:sz w:val="24"/>
                <w:szCs w:val="24"/>
              </w:rPr>
            </w:pPr>
          </w:p>
        </w:tc>
      </w:tr>
      <w:tr w:rsidR="002D1293" w:rsidRPr="002D1293" w14:paraId="26EB332A" w14:textId="77777777" w:rsidTr="002D1293">
        <w:trPr>
          <w:trHeight w:val="1111"/>
        </w:trPr>
        <w:tc>
          <w:tcPr>
            <w:tcW w:w="2759" w:type="dxa"/>
            <w:shd w:val="clear" w:color="auto" w:fill="FFFFFF"/>
            <w:hideMark/>
          </w:tcPr>
          <w:p w14:paraId="347D125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Categoria</w:t>
            </w:r>
          </w:p>
        </w:tc>
        <w:tc>
          <w:tcPr>
            <w:tcW w:w="1968" w:type="dxa"/>
            <w:shd w:val="clear" w:color="auto" w:fill="FFFFFF"/>
            <w:hideMark/>
          </w:tcPr>
          <w:p w14:paraId="3D34578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Salário Base</w:t>
            </w:r>
          </w:p>
        </w:tc>
        <w:tc>
          <w:tcPr>
            <w:tcW w:w="1336" w:type="dxa"/>
            <w:shd w:val="clear" w:color="auto" w:fill="FFFFFF"/>
            <w:hideMark/>
          </w:tcPr>
          <w:p w14:paraId="1C0EFFC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D.S.R.</w:t>
            </w:r>
            <w:r w:rsidRPr="002D1293">
              <w:rPr>
                <w:rFonts w:cstheme="minorHAnsi"/>
                <w:b/>
                <w:bCs/>
                <w:sz w:val="24"/>
                <w:szCs w:val="24"/>
              </w:rPr>
              <w:br/>
              <w:t>1/6 de A</w:t>
            </w:r>
          </w:p>
        </w:tc>
        <w:tc>
          <w:tcPr>
            <w:tcW w:w="2198" w:type="dxa"/>
            <w:shd w:val="clear" w:color="auto" w:fill="FFFFFF"/>
            <w:hideMark/>
          </w:tcPr>
          <w:p w14:paraId="067678E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H. Ativ.</w:t>
            </w:r>
            <w:r w:rsidRPr="002D1293">
              <w:rPr>
                <w:rFonts w:cstheme="minorHAnsi"/>
                <w:b/>
                <w:bCs/>
                <w:sz w:val="24"/>
                <w:szCs w:val="24"/>
              </w:rPr>
              <w:br/>
              <w:t>12% de A + B</w:t>
            </w:r>
          </w:p>
        </w:tc>
        <w:tc>
          <w:tcPr>
            <w:tcW w:w="1394" w:type="dxa"/>
            <w:shd w:val="clear" w:color="auto" w:fill="FFFFFF"/>
            <w:hideMark/>
          </w:tcPr>
          <w:p w14:paraId="0A096EC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Total</w:t>
            </w:r>
            <w:r w:rsidRPr="002D1293">
              <w:rPr>
                <w:rFonts w:cstheme="minorHAnsi"/>
                <w:b/>
                <w:bCs/>
                <w:sz w:val="24"/>
                <w:szCs w:val="24"/>
              </w:rPr>
              <w:br/>
              <w:t>A+B+C</w:t>
            </w:r>
          </w:p>
        </w:tc>
      </w:tr>
      <w:tr w:rsidR="002D1293" w:rsidRPr="002D1293" w14:paraId="352FD8D1" w14:textId="77777777" w:rsidTr="002D1293">
        <w:trPr>
          <w:trHeight w:val="644"/>
        </w:trPr>
        <w:tc>
          <w:tcPr>
            <w:tcW w:w="2759" w:type="dxa"/>
            <w:shd w:val="clear" w:color="auto" w:fill="FFFFFF"/>
            <w:hideMark/>
          </w:tcPr>
          <w:p w14:paraId="2816A38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Graduação</w:t>
            </w:r>
          </w:p>
        </w:tc>
        <w:tc>
          <w:tcPr>
            <w:tcW w:w="1968" w:type="dxa"/>
            <w:shd w:val="clear" w:color="auto" w:fill="FFFFFF"/>
            <w:hideMark/>
          </w:tcPr>
          <w:p w14:paraId="078D5B80"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29,89</w:t>
            </w:r>
          </w:p>
        </w:tc>
        <w:tc>
          <w:tcPr>
            <w:tcW w:w="1336" w:type="dxa"/>
            <w:shd w:val="clear" w:color="auto" w:fill="FFFFFF"/>
            <w:hideMark/>
          </w:tcPr>
          <w:p w14:paraId="54FBF9F7"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4,98</w:t>
            </w:r>
          </w:p>
        </w:tc>
        <w:tc>
          <w:tcPr>
            <w:tcW w:w="2198" w:type="dxa"/>
            <w:shd w:val="clear" w:color="auto" w:fill="FFFFFF"/>
            <w:hideMark/>
          </w:tcPr>
          <w:p w14:paraId="61B168F9"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4,18</w:t>
            </w:r>
          </w:p>
        </w:tc>
        <w:tc>
          <w:tcPr>
            <w:tcW w:w="1394" w:type="dxa"/>
            <w:shd w:val="clear" w:color="auto" w:fill="FFFFFF"/>
            <w:hideMark/>
          </w:tcPr>
          <w:p w14:paraId="6E14F60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39,05</w:t>
            </w:r>
          </w:p>
        </w:tc>
      </w:tr>
      <w:tr w:rsidR="002D1293" w:rsidRPr="002D1293" w14:paraId="537D47CB" w14:textId="77777777" w:rsidTr="002D1293">
        <w:trPr>
          <w:trHeight w:val="644"/>
        </w:trPr>
        <w:tc>
          <w:tcPr>
            <w:tcW w:w="2759" w:type="dxa"/>
            <w:shd w:val="clear" w:color="auto" w:fill="FFFFFF"/>
            <w:hideMark/>
          </w:tcPr>
          <w:p w14:paraId="079D951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Pós-Graduação</w:t>
            </w:r>
          </w:p>
        </w:tc>
        <w:tc>
          <w:tcPr>
            <w:tcW w:w="1968" w:type="dxa"/>
            <w:shd w:val="clear" w:color="auto" w:fill="FFFFFF"/>
            <w:hideMark/>
          </w:tcPr>
          <w:p w14:paraId="436D0139"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50,21</w:t>
            </w:r>
          </w:p>
        </w:tc>
        <w:tc>
          <w:tcPr>
            <w:tcW w:w="1336" w:type="dxa"/>
            <w:shd w:val="clear" w:color="auto" w:fill="FFFFFF"/>
            <w:hideMark/>
          </w:tcPr>
          <w:p w14:paraId="47D4C332"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8,37</w:t>
            </w:r>
          </w:p>
        </w:tc>
        <w:tc>
          <w:tcPr>
            <w:tcW w:w="2198" w:type="dxa"/>
            <w:shd w:val="clear" w:color="auto" w:fill="FFFFFF"/>
            <w:hideMark/>
          </w:tcPr>
          <w:p w14:paraId="485126B0"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7,03</w:t>
            </w:r>
          </w:p>
        </w:tc>
        <w:tc>
          <w:tcPr>
            <w:tcW w:w="1394" w:type="dxa"/>
            <w:shd w:val="clear" w:color="auto" w:fill="FFFFFF"/>
            <w:hideMark/>
          </w:tcPr>
          <w:p w14:paraId="6C45F96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65,61</w:t>
            </w:r>
          </w:p>
        </w:tc>
      </w:tr>
    </w:tbl>
    <w:p w14:paraId="0838284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 partir de março de 2023:</w:t>
      </w:r>
    </w:p>
    <w:tbl>
      <w:tblPr>
        <w:tblW w:w="10080" w:type="dxa"/>
        <w:shd w:val="clear" w:color="auto" w:fill="FFFFFF"/>
        <w:tblCellMar>
          <w:left w:w="0" w:type="dxa"/>
          <w:right w:w="0" w:type="dxa"/>
        </w:tblCellMar>
        <w:tblLook w:val="04A0" w:firstRow="1" w:lastRow="0" w:firstColumn="1" w:lastColumn="0" w:noHBand="0" w:noVBand="1"/>
      </w:tblPr>
      <w:tblGrid>
        <w:gridCol w:w="2880"/>
        <w:gridCol w:w="2055"/>
        <w:gridCol w:w="1395"/>
        <w:gridCol w:w="2295"/>
        <w:gridCol w:w="1455"/>
      </w:tblGrid>
      <w:tr w:rsidR="002D1293" w:rsidRPr="002D1293" w14:paraId="1D9E07E9" w14:textId="77777777" w:rsidTr="002D1293">
        <w:tc>
          <w:tcPr>
            <w:tcW w:w="2880" w:type="dxa"/>
            <w:shd w:val="clear" w:color="auto" w:fill="FFFFFF"/>
            <w:hideMark/>
          </w:tcPr>
          <w:p w14:paraId="6D6D734B" w14:textId="77777777" w:rsidR="002D1293" w:rsidRPr="002D1293" w:rsidRDefault="002D1293" w:rsidP="002D1293">
            <w:pPr>
              <w:spacing w:line="360" w:lineRule="auto"/>
              <w:jc w:val="both"/>
              <w:rPr>
                <w:rFonts w:cstheme="minorHAnsi"/>
                <w:sz w:val="24"/>
                <w:szCs w:val="24"/>
              </w:rPr>
            </w:pPr>
          </w:p>
        </w:tc>
        <w:tc>
          <w:tcPr>
            <w:tcW w:w="2055" w:type="dxa"/>
            <w:shd w:val="clear" w:color="auto" w:fill="FFFFFF"/>
            <w:hideMark/>
          </w:tcPr>
          <w:p w14:paraId="1AED061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w:t>
            </w:r>
          </w:p>
        </w:tc>
        <w:tc>
          <w:tcPr>
            <w:tcW w:w="1395" w:type="dxa"/>
            <w:shd w:val="clear" w:color="auto" w:fill="FFFFFF"/>
            <w:hideMark/>
          </w:tcPr>
          <w:p w14:paraId="120FBEA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B</w:t>
            </w:r>
          </w:p>
        </w:tc>
        <w:tc>
          <w:tcPr>
            <w:tcW w:w="2295" w:type="dxa"/>
            <w:shd w:val="clear" w:color="auto" w:fill="FFFFFF"/>
            <w:hideMark/>
          </w:tcPr>
          <w:p w14:paraId="0112EBA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w:t>
            </w:r>
          </w:p>
        </w:tc>
        <w:tc>
          <w:tcPr>
            <w:tcW w:w="1455" w:type="dxa"/>
            <w:shd w:val="clear" w:color="auto" w:fill="FFFFFF"/>
            <w:hideMark/>
          </w:tcPr>
          <w:p w14:paraId="4DE67832" w14:textId="77777777" w:rsidR="002D1293" w:rsidRPr="002D1293" w:rsidRDefault="002D1293" w:rsidP="002D1293">
            <w:pPr>
              <w:spacing w:line="360" w:lineRule="auto"/>
              <w:jc w:val="both"/>
              <w:rPr>
                <w:rFonts w:cstheme="minorHAnsi"/>
                <w:sz w:val="24"/>
                <w:szCs w:val="24"/>
              </w:rPr>
            </w:pPr>
          </w:p>
        </w:tc>
      </w:tr>
      <w:tr w:rsidR="002D1293" w:rsidRPr="002D1293" w14:paraId="03BEB64E" w14:textId="77777777" w:rsidTr="002D1293">
        <w:tc>
          <w:tcPr>
            <w:tcW w:w="2880" w:type="dxa"/>
            <w:shd w:val="clear" w:color="auto" w:fill="FFFFFF"/>
            <w:hideMark/>
          </w:tcPr>
          <w:p w14:paraId="52A22A3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Categoria</w:t>
            </w:r>
          </w:p>
        </w:tc>
        <w:tc>
          <w:tcPr>
            <w:tcW w:w="2055" w:type="dxa"/>
            <w:shd w:val="clear" w:color="auto" w:fill="FFFFFF"/>
            <w:hideMark/>
          </w:tcPr>
          <w:p w14:paraId="323B79F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Salário Base</w:t>
            </w:r>
          </w:p>
        </w:tc>
        <w:tc>
          <w:tcPr>
            <w:tcW w:w="1395" w:type="dxa"/>
            <w:shd w:val="clear" w:color="auto" w:fill="FFFFFF"/>
            <w:hideMark/>
          </w:tcPr>
          <w:p w14:paraId="2EC3ED9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D.S.R.</w:t>
            </w:r>
            <w:r w:rsidRPr="002D1293">
              <w:rPr>
                <w:rFonts w:cstheme="minorHAnsi"/>
                <w:b/>
                <w:bCs/>
                <w:sz w:val="24"/>
                <w:szCs w:val="24"/>
              </w:rPr>
              <w:br/>
              <w:t>1/6 de A</w:t>
            </w:r>
          </w:p>
        </w:tc>
        <w:tc>
          <w:tcPr>
            <w:tcW w:w="2295" w:type="dxa"/>
            <w:shd w:val="clear" w:color="auto" w:fill="FFFFFF"/>
            <w:hideMark/>
          </w:tcPr>
          <w:p w14:paraId="2D7DF44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H. Ativ.</w:t>
            </w:r>
            <w:r w:rsidRPr="002D1293">
              <w:rPr>
                <w:rFonts w:cstheme="minorHAnsi"/>
                <w:b/>
                <w:bCs/>
                <w:sz w:val="24"/>
                <w:szCs w:val="24"/>
              </w:rPr>
              <w:br/>
              <w:t>12% de A + B</w:t>
            </w:r>
          </w:p>
        </w:tc>
        <w:tc>
          <w:tcPr>
            <w:tcW w:w="1455" w:type="dxa"/>
            <w:shd w:val="clear" w:color="auto" w:fill="FFFFFF"/>
            <w:hideMark/>
          </w:tcPr>
          <w:p w14:paraId="540FF88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Total</w:t>
            </w:r>
            <w:r w:rsidRPr="002D1293">
              <w:rPr>
                <w:rFonts w:cstheme="minorHAnsi"/>
                <w:b/>
                <w:bCs/>
                <w:sz w:val="24"/>
                <w:szCs w:val="24"/>
              </w:rPr>
              <w:br/>
              <w:t>A+B+C</w:t>
            </w:r>
          </w:p>
        </w:tc>
      </w:tr>
      <w:tr w:rsidR="002D1293" w:rsidRPr="002D1293" w14:paraId="39EFA597" w14:textId="77777777" w:rsidTr="002D1293">
        <w:tc>
          <w:tcPr>
            <w:tcW w:w="2880" w:type="dxa"/>
            <w:shd w:val="clear" w:color="auto" w:fill="FFFFFF"/>
            <w:hideMark/>
          </w:tcPr>
          <w:p w14:paraId="46647E9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Graduação</w:t>
            </w:r>
          </w:p>
        </w:tc>
        <w:tc>
          <w:tcPr>
            <w:tcW w:w="2055" w:type="dxa"/>
            <w:shd w:val="clear" w:color="auto" w:fill="FFFFFF"/>
            <w:hideMark/>
          </w:tcPr>
          <w:p w14:paraId="18593FCC"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31,02</w:t>
            </w:r>
          </w:p>
        </w:tc>
        <w:tc>
          <w:tcPr>
            <w:tcW w:w="1395" w:type="dxa"/>
            <w:shd w:val="clear" w:color="auto" w:fill="FFFFFF"/>
            <w:hideMark/>
          </w:tcPr>
          <w:p w14:paraId="32F13FE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5,17</w:t>
            </w:r>
          </w:p>
        </w:tc>
        <w:tc>
          <w:tcPr>
            <w:tcW w:w="2295" w:type="dxa"/>
            <w:shd w:val="clear" w:color="auto" w:fill="FFFFFF"/>
            <w:hideMark/>
          </w:tcPr>
          <w:p w14:paraId="6C2CCBF1"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4,34</w:t>
            </w:r>
          </w:p>
        </w:tc>
        <w:tc>
          <w:tcPr>
            <w:tcW w:w="1455" w:type="dxa"/>
            <w:shd w:val="clear" w:color="auto" w:fill="FFFFFF"/>
            <w:hideMark/>
          </w:tcPr>
          <w:p w14:paraId="0D98CCA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40,53</w:t>
            </w:r>
          </w:p>
        </w:tc>
      </w:tr>
      <w:tr w:rsidR="002D1293" w:rsidRPr="002D1293" w14:paraId="62EF9DEB" w14:textId="77777777" w:rsidTr="002D1293">
        <w:tc>
          <w:tcPr>
            <w:tcW w:w="2880" w:type="dxa"/>
            <w:shd w:val="clear" w:color="auto" w:fill="FFFFFF"/>
            <w:hideMark/>
          </w:tcPr>
          <w:p w14:paraId="39B06EE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Pós-Graduação</w:t>
            </w:r>
          </w:p>
        </w:tc>
        <w:tc>
          <w:tcPr>
            <w:tcW w:w="2055" w:type="dxa"/>
            <w:shd w:val="clear" w:color="auto" w:fill="FFFFFF"/>
            <w:hideMark/>
          </w:tcPr>
          <w:p w14:paraId="409BF7C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52,11</w:t>
            </w:r>
          </w:p>
        </w:tc>
        <w:tc>
          <w:tcPr>
            <w:tcW w:w="1395" w:type="dxa"/>
            <w:shd w:val="clear" w:color="auto" w:fill="FFFFFF"/>
            <w:hideMark/>
          </w:tcPr>
          <w:p w14:paraId="3A7D4EEE"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8,69</w:t>
            </w:r>
          </w:p>
        </w:tc>
        <w:tc>
          <w:tcPr>
            <w:tcW w:w="2295" w:type="dxa"/>
            <w:shd w:val="clear" w:color="auto" w:fill="FFFFFF"/>
            <w:hideMark/>
          </w:tcPr>
          <w:p w14:paraId="7449DECB"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7,30</w:t>
            </w:r>
          </w:p>
        </w:tc>
        <w:tc>
          <w:tcPr>
            <w:tcW w:w="1455" w:type="dxa"/>
            <w:shd w:val="clear" w:color="auto" w:fill="FFFFFF"/>
            <w:hideMark/>
          </w:tcPr>
          <w:p w14:paraId="50F505E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68,10</w:t>
            </w:r>
          </w:p>
        </w:tc>
      </w:tr>
    </w:tbl>
    <w:p w14:paraId="1D8A330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w:t>
      </w:r>
    </w:p>
    <w:p w14:paraId="59D3D07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Em julho de 2023, novembro de 2023 e fevereiro de 2024 os pisos salariais serão reajustados de acordo com o estabelecido pelo parágrafo sexto da cláusula sexta infra.</w:t>
      </w:r>
    </w:p>
    <w:p w14:paraId="2DF1E91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 – </w:t>
      </w:r>
      <w:r w:rsidRPr="002D1293">
        <w:rPr>
          <w:rFonts w:cstheme="minorHAnsi"/>
          <w:sz w:val="24"/>
          <w:szCs w:val="24"/>
        </w:rPr>
        <w:t>Nenhuma Instituição de Ensino poderá pagar piso inferior ao estabelecido, salvo acordo firmado com o SINPES, assistido pelo SINEPE, sob pena de invalidade do mesmo.</w:t>
      </w:r>
    </w:p>
    <w:p w14:paraId="3487A1C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 – </w:t>
      </w:r>
      <w:r w:rsidRPr="002D1293">
        <w:rPr>
          <w:rFonts w:cstheme="minorHAnsi"/>
          <w:sz w:val="24"/>
          <w:szCs w:val="24"/>
        </w:rPr>
        <w:t xml:space="preserve">Ficam respeitados os planos de cargos e salários previstos no Regimento Interno ou Planos de Carreira de cada Instituição de Ensino que não </w:t>
      </w:r>
      <w:r w:rsidRPr="002D1293">
        <w:rPr>
          <w:rFonts w:cstheme="minorHAnsi"/>
          <w:sz w:val="24"/>
          <w:szCs w:val="24"/>
        </w:rPr>
        <w:lastRenderedPageBreak/>
        <w:t>contrariem o estabelecido nas cláusulas anteriores nem as regras convencionais e legais aplicáveis às categorias convenentes.</w:t>
      </w:r>
    </w:p>
    <w:p w14:paraId="5255E5E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 – </w:t>
      </w:r>
      <w:r w:rsidRPr="002D1293">
        <w:rPr>
          <w:rFonts w:cstheme="minorHAnsi"/>
          <w:sz w:val="24"/>
          <w:szCs w:val="24"/>
        </w:rPr>
        <w:t>Ficam respeitados os planos de cargos e salários previstos no Regimento Interno ou Planos de Carreira de cada Instituição de Ensino desde que regularmente estabelecidos e que não contrariem os direitos garantidos pela presente convenção coletiva de trabalho, por outros instrumentos normativos pertinentes e por normas legais aplicáveis aos professores abrangidos por essas normas internas, excetuando normas mais benéficas.</w:t>
      </w:r>
    </w:p>
    <w:p w14:paraId="4462630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Reajustes/Correções Salariais</w:t>
      </w:r>
    </w:p>
    <w:p w14:paraId="0D7DEAA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QUARTA – REAJUSTE SALARIAL</w:t>
      </w:r>
    </w:p>
    <w:p w14:paraId="329F9362"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Tendo em vista as considerações tecidas no preambulo, especialmente o momento de emergência epidemiológica, social e econômica vivenciado nos anos de 2020, 2021 e início de 2022, acordam as partes que os salários dos professores abarcados pelo presente instrumento serão reajustados a partir de 1º de março de 2022 em 7% (sete por cento), incidentes sobre os salários devidos em 1º de março de 2021.</w:t>
      </w:r>
    </w:p>
    <w:p w14:paraId="2EE5EF7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 </w:t>
      </w:r>
      <w:r w:rsidRPr="002D1293">
        <w:rPr>
          <w:rFonts w:cstheme="minorHAnsi"/>
          <w:sz w:val="24"/>
          <w:szCs w:val="24"/>
        </w:rPr>
        <w:t>As diferenças geradas nos meses de competência de março a novembro/2022 serão pagas na forma de abono, em 6 (seis) parcelas iguais e sucessivas, com vencimentos no 5º dia útil dos meses de fevereiro/2023 (1ª parcela), março/2023 (2ª parcela), abril/2023 (3ª parcela), maio/2023 (4ª parcela), junho /2023 (5ª parcela) e julho/2023 (6ª parcela);</w:t>
      </w:r>
    </w:p>
    <w:p w14:paraId="4620926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 –</w:t>
      </w:r>
      <w:r w:rsidRPr="002D1293">
        <w:rPr>
          <w:rFonts w:cstheme="minorHAnsi"/>
          <w:sz w:val="24"/>
          <w:szCs w:val="24"/>
        </w:rPr>
        <w:t> Acordam as partes que os salários dos professores e os pisos previstos neste instrumento serão reajustados, a partir do mês de competência de março/2023, em 3,79% (três vírgula setenta e nove por cento), incidentes sobre os salários devidos em 1º de março de 2021.</w:t>
      </w:r>
    </w:p>
    <w:p w14:paraId="6A9D620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 –</w:t>
      </w:r>
      <w:r w:rsidRPr="002D1293">
        <w:rPr>
          <w:rFonts w:cstheme="minorHAnsi"/>
          <w:sz w:val="24"/>
          <w:szCs w:val="24"/>
        </w:rPr>
        <w:t> As instituições de ensino que tenham realizado antecipações compensáveis poderão compensar os percentuais antecipados do montante estipulado na presente cláusula, repassando apenas o saldo eventualmente devido.</w:t>
      </w:r>
    </w:p>
    <w:p w14:paraId="32C6232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Parágrafo quarto</w:t>
      </w:r>
      <w:r w:rsidRPr="002D1293">
        <w:rPr>
          <w:rFonts w:cstheme="minorHAnsi"/>
          <w:sz w:val="24"/>
          <w:szCs w:val="24"/>
        </w:rPr>
        <w:t> – Aos Professores admitidos após 01.03.2021 o valor do reajuste será proporcional ao tempo de serviço, na base de 1/12 por mês trabalhado, considerando mês fração igual ou superior a 15 dias.</w:t>
      </w:r>
    </w:p>
    <w:p w14:paraId="7640222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quinto</w:t>
      </w:r>
      <w:r w:rsidRPr="002D1293">
        <w:rPr>
          <w:rFonts w:cstheme="minorHAnsi"/>
          <w:sz w:val="24"/>
          <w:szCs w:val="24"/>
        </w:rPr>
        <w:t> – Na hipótese de ocorrência de rescisão de contrato de trabalho no período entre 1º de março de 2022 até 30 de novembro de 2022 (inclusive), tomando-se como referência a projeção do aviso prévio legal de 30 (trinta) dias (caso tenha ocorrido), será devido ao Professor o pagamento do abono previsto no parágrafo 1º desta cláusula, de forma proporcional, o qual deverá ser adimplido juntamente com as demais verbas rescisórias. Serão considerados para fins de direito a pagamento desse abono proporcional ao professor a fração de 1/9 por mês daqueles trabalhados a partir de 1º de março de 2022 até 30 de novembro de 2022, respeitadas as frações propostas no parágrafo quarto. Aos Professores eventualmente dispensados após 30 de novembro de 2022, as diferenças serão integralmente pagas juntamente com as demais verbas rescisórias.</w:t>
      </w:r>
    </w:p>
    <w:p w14:paraId="156B23D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sexto</w:t>
      </w:r>
      <w:r w:rsidRPr="002D1293">
        <w:rPr>
          <w:rFonts w:cstheme="minorHAnsi"/>
          <w:sz w:val="24"/>
          <w:szCs w:val="24"/>
        </w:rPr>
        <w:t> – Tendo em vista as considerações tecidas no preambulo, especialmente o momento de emergência epidemiológica, social e econômica vivenciado nos anos de 2020, 2021 e início de 2022, acordam as partes que os salários dos professores e pisos desta CCT ainda serão reajustados no período de vigência do presente instrumento em 100% (cem por cento) do índice de variação inflacionária medido pelo INPC do período de </w:t>
      </w:r>
      <w:r w:rsidRPr="002D1293">
        <w:rPr>
          <w:rFonts w:cstheme="minorHAnsi"/>
          <w:b/>
          <w:bCs/>
          <w:sz w:val="24"/>
          <w:szCs w:val="24"/>
        </w:rPr>
        <w:t>1º de março de 2022 a 28 de fevereiro de 2023</w:t>
      </w:r>
      <w:r w:rsidRPr="002D1293">
        <w:rPr>
          <w:rFonts w:cstheme="minorHAnsi"/>
          <w:sz w:val="24"/>
          <w:szCs w:val="24"/>
        </w:rPr>
        <w:t>, limitado a um mínimo de 5% (cinco por cento) e um máximo de 10% (dez por cento), calculados sobre os salários devidos em 1º de março de 2022, nos seguintes termos:</w:t>
      </w:r>
    </w:p>
    <w:p w14:paraId="4A4A9159" w14:textId="77777777" w:rsidR="002D1293" w:rsidRPr="002D1293" w:rsidRDefault="002D1293" w:rsidP="002D1293">
      <w:pPr>
        <w:numPr>
          <w:ilvl w:val="0"/>
          <w:numId w:val="1"/>
        </w:numPr>
        <w:spacing w:line="360" w:lineRule="auto"/>
        <w:jc w:val="both"/>
        <w:rPr>
          <w:rFonts w:cstheme="minorHAnsi"/>
          <w:sz w:val="24"/>
          <w:szCs w:val="24"/>
        </w:rPr>
      </w:pPr>
      <w:r w:rsidRPr="002D1293">
        <w:rPr>
          <w:rFonts w:cstheme="minorHAnsi"/>
          <w:sz w:val="24"/>
          <w:szCs w:val="24"/>
        </w:rPr>
        <w:t>a partir do mês de competência de </w:t>
      </w:r>
      <w:r w:rsidRPr="002D1293">
        <w:rPr>
          <w:rFonts w:cstheme="minorHAnsi"/>
          <w:b/>
          <w:bCs/>
          <w:sz w:val="24"/>
          <w:szCs w:val="24"/>
        </w:rPr>
        <w:t>julho/2023 (</w:t>
      </w:r>
      <w:r w:rsidRPr="002D1293">
        <w:rPr>
          <w:rFonts w:cstheme="minorHAnsi"/>
          <w:sz w:val="24"/>
          <w:szCs w:val="24"/>
        </w:rPr>
        <w:t>pagamento até o 5º dia útil de agosto/2023) em 50% (cinquenta por cento) do índice de variação inflacionária medido pelo INPC do período de </w:t>
      </w:r>
      <w:r w:rsidRPr="002D1293">
        <w:rPr>
          <w:rFonts w:cstheme="minorHAnsi"/>
          <w:b/>
          <w:bCs/>
          <w:sz w:val="24"/>
          <w:szCs w:val="24"/>
        </w:rPr>
        <w:t>1º de março de 2022 a 28 de fevereiro de 2023</w:t>
      </w:r>
      <w:r w:rsidRPr="002D1293">
        <w:rPr>
          <w:rFonts w:cstheme="minorHAnsi"/>
          <w:sz w:val="24"/>
          <w:szCs w:val="24"/>
        </w:rPr>
        <w:t>, calculados sobre os salários devidos em 1º de março de 2022;</w:t>
      </w:r>
    </w:p>
    <w:p w14:paraId="29B6DD8C" w14:textId="77777777" w:rsidR="002D1293" w:rsidRPr="002D1293" w:rsidRDefault="002D1293" w:rsidP="002D1293">
      <w:pPr>
        <w:numPr>
          <w:ilvl w:val="0"/>
          <w:numId w:val="1"/>
        </w:numPr>
        <w:spacing w:line="360" w:lineRule="auto"/>
        <w:jc w:val="both"/>
        <w:rPr>
          <w:rFonts w:cstheme="minorHAnsi"/>
          <w:sz w:val="24"/>
          <w:szCs w:val="24"/>
        </w:rPr>
      </w:pPr>
      <w:r w:rsidRPr="002D1293">
        <w:rPr>
          <w:rFonts w:cstheme="minorHAnsi"/>
          <w:sz w:val="24"/>
          <w:szCs w:val="24"/>
        </w:rPr>
        <w:t>a partir do mês de competência de </w:t>
      </w:r>
      <w:r w:rsidRPr="002D1293">
        <w:rPr>
          <w:rFonts w:cstheme="minorHAnsi"/>
          <w:b/>
          <w:bCs/>
          <w:sz w:val="24"/>
          <w:szCs w:val="24"/>
        </w:rPr>
        <w:t>novembro/2023 (</w:t>
      </w:r>
      <w:r w:rsidRPr="002D1293">
        <w:rPr>
          <w:rFonts w:cstheme="minorHAnsi"/>
          <w:sz w:val="24"/>
          <w:szCs w:val="24"/>
        </w:rPr>
        <w:t>pagamento até o 5º dia útil de dezembro/2023) em 25% (vinte e cinco por cento) do índice de variação inflacionária medido pelo INPC do período de </w:t>
      </w:r>
      <w:r w:rsidRPr="002D1293">
        <w:rPr>
          <w:rFonts w:cstheme="minorHAnsi"/>
          <w:b/>
          <w:bCs/>
          <w:sz w:val="24"/>
          <w:szCs w:val="24"/>
        </w:rPr>
        <w:t>1º de março de 2022 a 28 de fevereiro de 2023</w:t>
      </w:r>
      <w:r w:rsidRPr="002D1293">
        <w:rPr>
          <w:rFonts w:cstheme="minorHAnsi"/>
          <w:sz w:val="24"/>
          <w:szCs w:val="24"/>
        </w:rPr>
        <w:t>, calculados sobre os salários devidos em 1º de março de 2022;</w:t>
      </w:r>
    </w:p>
    <w:p w14:paraId="675E1202" w14:textId="77777777" w:rsidR="002D1293" w:rsidRPr="002D1293" w:rsidRDefault="002D1293" w:rsidP="002D1293">
      <w:pPr>
        <w:numPr>
          <w:ilvl w:val="0"/>
          <w:numId w:val="1"/>
        </w:numPr>
        <w:spacing w:line="360" w:lineRule="auto"/>
        <w:jc w:val="both"/>
        <w:rPr>
          <w:rFonts w:cstheme="minorHAnsi"/>
          <w:sz w:val="24"/>
          <w:szCs w:val="24"/>
        </w:rPr>
      </w:pPr>
      <w:r w:rsidRPr="002D1293">
        <w:rPr>
          <w:rFonts w:cstheme="minorHAnsi"/>
          <w:sz w:val="24"/>
          <w:szCs w:val="24"/>
        </w:rPr>
        <w:lastRenderedPageBreak/>
        <w:t>a partir do mês de competência de </w:t>
      </w:r>
      <w:r w:rsidRPr="002D1293">
        <w:rPr>
          <w:rFonts w:cstheme="minorHAnsi"/>
          <w:b/>
          <w:bCs/>
          <w:sz w:val="24"/>
          <w:szCs w:val="24"/>
        </w:rPr>
        <w:t>fevereiro/2024 (</w:t>
      </w:r>
      <w:r w:rsidRPr="002D1293">
        <w:rPr>
          <w:rFonts w:cstheme="minorHAnsi"/>
          <w:sz w:val="24"/>
          <w:szCs w:val="24"/>
        </w:rPr>
        <w:t>pagamento até o 5º dia útil de março/2024) em 25% (vinte e cinco por cento) do índice de variação inflacionária medido pelo INPC do período de </w:t>
      </w:r>
      <w:r w:rsidRPr="002D1293">
        <w:rPr>
          <w:rFonts w:cstheme="minorHAnsi"/>
          <w:b/>
          <w:bCs/>
          <w:sz w:val="24"/>
          <w:szCs w:val="24"/>
        </w:rPr>
        <w:t>1º de março de 2022 a 28 de fevereiro de 2023</w:t>
      </w:r>
      <w:r w:rsidRPr="002D1293">
        <w:rPr>
          <w:rFonts w:cstheme="minorHAnsi"/>
          <w:sz w:val="24"/>
          <w:szCs w:val="24"/>
        </w:rPr>
        <w:t>, calculados sobre os salários devidos em 1º de março de 2022;</w:t>
      </w:r>
    </w:p>
    <w:p w14:paraId="1EE5C1E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sétimo –</w:t>
      </w:r>
      <w:r w:rsidRPr="002D1293">
        <w:rPr>
          <w:rFonts w:cstheme="minorHAnsi"/>
          <w:sz w:val="24"/>
          <w:szCs w:val="24"/>
        </w:rPr>
        <w:t> Na aplicação do contido no parágrafo 6º da presente cláusula, as instituições de ensino que tenham realizado antecipações compensáveis poderão abater os percentuais antecipados do montante estipulado na presente cláusula, repassando apenas o saldo eventualmente devido.</w:t>
      </w:r>
    </w:p>
    <w:p w14:paraId="6F4B7E7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nono</w:t>
      </w:r>
      <w:r w:rsidRPr="002D1293">
        <w:rPr>
          <w:rFonts w:cstheme="minorHAnsi"/>
          <w:sz w:val="24"/>
          <w:szCs w:val="24"/>
        </w:rPr>
        <w:t> – Na aplicação das previsões contidas nos parágrafos 6º e 7º desta cláusula, fica acordado que aos Professores admitidos após 01.03.2022 o valor do reajuste salarial devido será proporcional ao tempo de serviço, na base de 1/12 por mês trabalhado, considerando mês fração igual ou superior a 15 dias.</w:t>
      </w:r>
    </w:p>
    <w:p w14:paraId="3E3FC87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Pagamento de Salário Formas e Prazos</w:t>
      </w:r>
    </w:p>
    <w:p w14:paraId="2FFA554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QUINTA – ADIANTAMENTO SALARIAL</w:t>
      </w:r>
    </w:p>
    <w:p w14:paraId="31A62251"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Os estabelecimentos de ensino concederão um adiantamento de 40% (quarenta por cento) do valor da remuneração, até o dia 20 (vinte) de cada mês. O trabalhador que tiver interesse no benefício deverá comunicar a empresa, por escrito.</w:t>
      </w:r>
    </w:p>
    <w:p w14:paraId="4D7F46A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SEXTA – ATRASO DE PAGAMENTO</w:t>
      </w:r>
    </w:p>
    <w:p w14:paraId="26C57A1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Estabelecem-se as seguintes multas pelo atraso no pagamento dos salários dos professores:</w:t>
      </w:r>
    </w:p>
    <w:p w14:paraId="00E9718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I – </w:t>
      </w:r>
      <w:r w:rsidRPr="002D1293">
        <w:rPr>
          <w:rFonts w:cstheme="minorHAnsi"/>
          <w:sz w:val="24"/>
          <w:szCs w:val="24"/>
        </w:rPr>
        <w:t>10% (dez por cento) sobre o saldo salarial, na hipótese de atraso no pagamento de salário no período compreendido entre 01 (um) e 15 (quinze) dias;</w:t>
      </w:r>
    </w:p>
    <w:p w14:paraId="16B582E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II –</w:t>
      </w:r>
      <w:r w:rsidRPr="002D1293">
        <w:rPr>
          <w:rFonts w:cstheme="minorHAnsi"/>
          <w:sz w:val="24"/>
          <w:szCs w:val="24"/>
        </w:rPr>
        <w:t> 0,5 % (meio por cento) por dia a partir do décimo sexto dia em caso de atraso superior a 15 (quinze) dias</w:t>
      </w:r>
    </w:p>
    <w:p w14:paraId="4C6C254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w:t>
      </w:r>
      <w:r w:rsidRPr="002D1293">
        <w:rPr>
          <w:rFonts w:cstheme="minorHAnsi"/>
          <w:sz w:val="24"/>
          <w:szCs w:val="24"/>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6BDFB53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Parágrafo segundo: </w:t>
      </w:r>
      <w:r w:rsidRPr="002D1293">
        <w:rPr>
          <w:rFonts w:cstheme="minorHAnsi"/>
          <w:sz w:val="24"/>
          <w:szCs w:val="24"/>
        </w:rPr>
        <w:t>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003867B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SÉTIMA – RECIBOS DE PAGAMENTO</w:t>
      </w:r>
    </w:p>
    <w:p w14:paraId="0EEF6B7D"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11FB60F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OITAVA – ANTECIPAÇÃO DO DÉCIMO TERCEIRO</w:t>
      </w:r>
    </w:p>
    <w:p w14:paraId="73C4DC8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A metade do décimo terceiro salário será </w:t>
      </w:r>
      <w:proofErr w:type="gramStart"/>
      <w:r w:rsidRPr="002D1293">
        <w:rPr>
          <w:rFonts w:cstheme="minorHAnsi"/>
          <w:sz w:val="24"/>
          <w:szCs w:val="24"/>
        </w:rPr>
        <w:t>paga</w:t>
      </w:r>
      <w:proofErr w:type="gramEnd"/>
      <w:r w:rsidRPr="002D1293">
        <w:rPr>
          <w:rFonts w:cstheme="minorHAnsi"/>
          <w:sz w:val="24"/>
          <w:szCs w:val="24"/>
        </w:rPr>
        <w:t xml:space="preserve"> aos docentes entre os meses de fevereiro e novembro de cada ano, a título de adiantamento, nos termos da Lei n.º 4.749/65. O restante, 50% (cinquenta por cento), será pago até o dia vinte de dezembro.</w:t>
      </w:r>
    </w:p>
    <w:p w14:paraId="624CF46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Gratificações, Adicionais, Auxílios e Outros</w:t>
      </w:r>
    </w:p>
    <w:p w14:paraId="3D49CD4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Adicional de Hora-Extra</w:t>
      </w:r>
    </w:p>
    <w:p w14:paraId="53558BF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NONA – HORA – EXTRA</w:t>
      </w:r>
    </w:p>
    <w:p w14:paraId="13E754C8"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As horas extras serão remuneradas com adicional de 50% (cinquenta por cento). As horas trabalhadas em dias de descanso (domingos e feriados), não compensadas, deverão ser pagas com o referido adicional em dobro em relação à hora normal.</w:t>
      </w:r>
    </w:p>
    <w:p w14:paraId="2CAC2C2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 ATIVIDADE EXTRACLASSE</w:t>
      </w:r>
    </w:p>
    <w:p w14:paraId="642700E0"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Fica assegurado ao docente o direito de receber a hora-aula acrescida de percentual de hora extra, quando, embora não obrigado, for convocado a participar de atividades extraclasse (hora extra), entendendo-se como tal: reunião de planejamento, seminários internos, supervisão, coordenação, visitas técnicas, aulas de adaptação, dependência, </w:t>
      </w:r>
      <w:r w:rsidRPr="002D1293">
        <w:rPr>
          <w:rFonts w:cstheme="minorHAnsi"/>
          <w:sz w:val="24"/>
          <w:szCs w:val="24"/>
        </w:rPr>
        <w:lastRenderedPageBreak/>
        <w:t>recuperação extra e outras atividades desde que realizadas fora de seu horário normal de trabalho, ressalvadas as atividades para as quais já exista remuneração por força do contrato de trabalho.</w:t>
      </w:r>
    </w:p>
    <w:p w14:paraId="4759855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Adicional de Tempo de Serviço</w:t>
      </w:r>
    </w:p>
    <w:p w14:paraId="505E218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PRIMEIRA – QUINQUÊNIO</w:t>
      </w:r>
    </w:p>
    <w:p w14:paraId="4638B1E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 cada 5 (cinco) anos, os Professores receberão, mensalmente, 5% (cinco por cento) por quinquênio de serviços ininterruptos prestados ao mesmo Empregador.</w:t>
      </w:r>
    </w:p>
    <w:p w14:paraId="080DA27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w:t>
      </w:r>
      <w:r w:rsidRPr="002D1293">
        <w:rPr>
          <w:rFonts w:cstheme="minorHAnsi"/>
          <w:sz w:val="24"/>
          <w:szCs w:val="24"/>
        </w:rPr>
        <w:t> 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0E1D936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 –</w:t>
      </w:r>
      <w:r w:rsidRPr="002D1293">
        <w:rPr>
          <w:rFonts w:cstheme="minorHAnsi"/>
          <w:sz w:val="24"/>
          <w:szCs w:val="24"/>
        </w:rPr>
        <w:t> O quinquênio será calculado sobre o salário base acrescido do respectivo DSR.</w:t>
      </w:r>
    </w:p>
    <w:p w14:paraId="1FABD14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 –</w:t>
      </w:r>
      <w:r w:rsidRPr="002D1293">
        <w:rPr>
          <w:rFonts w:cstheme="minorHAnsi"/>
          <w:sz w:val="24"/>
          <w:szCs w:val="24"/>
        </w:rPr>
        <w:t> Quando o quinquênio se completar até o dia 15 do mês, o mesmo será implementado no próprio mês, sendo certo que, caso tal data ocorra após o direito será implementado a partir do mês seguinte.</w:t>
      </w:r>
    </w:p>
    <w:p w14:paraId="1D88268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Adicional Noturno</w:t>
      </w:r>
    </w:p>
    <w:p w14:paraId="0B3AB01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SEGUNDA – ADICIONAL NOTURNO</w:t>
      </w:r>
    </w:p>
    <w:p w14:paraId="6581E17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 trabalhador fará jus à percepção de adicional noturno no percentual de 20% (vinte por cento) para todo o trabalho executado no período compreendido entre as 22 e 05 horas do dia subsequente.</w:t>
      </w:r>
    </w:p>
    <w:p w14:paraId="42B3187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Outros Adicionais</w:t>
      </w:r>
    </w:p>
    <w:p w14:paraId="6BBDD08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TERCEIRA – HORA-ATIVIDADE</w:t>
      </w:r>
    </w:p>
    <w:p w14:paraId="6BF6130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Fica assegurado um adicional de 12% (doze por cento) do salário do docente, para cumprimento de hora-atividade. Entende-se esse adicional para correção de provas, de trabalhos, preparação de aulas e pesquisas, devendo ser cumprida na instituição de </w:t>
      </w:r>
      <w:r w:rsidRPr="002D1293">
        <w:rPr>
          <w:rFonts w:cstheme="minorHAnsi"/>
          <w:sz w:val="24"/>
          <w:szCs w:val="24"/>
        </w:rPr>
        <w:lastRenderedPageBreak/>
        <w:t>ensino desde que a mesma forneça meios para tal. Caso contrário, o docente poderá cumpri-la onde melhor lhe aprouver.</w:t>
      </w:r>
    </w:p>
    <w:p w14:paraId="5A44C5B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 </w:t>
      </w:r>
      <w:r w:rsidRPr="002D1293">
        <w:rPr>
          <w:rFonts w:cstheme="minorHAnsi"/>
          <w:sz w:val="24"/>
          <w:szCs w:val="24"/>
        </w:rPr>
        <w:t>O docente que não corrigir provas, trabalhos, que não preparar aulas, nem realizar pesquisas, não terá direito a esse recebimento.</w:t>
      </w:r>
    </w:p>
    <w:p w14:paraId="1B62C78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QUARTA – DURAÇÃO HORA-AULA</w:t>
      </w:r>
    </w:p>
    <w:p w14:paraId="378DD7D8"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Considera-se como hora-aula o trabalho docente de ministrar aulas com duração máxima de 50 (cinquenta) minutos, fazendo o professor jus à remuneração de adicional sobre o tempo que exceder deste limite.</w:t>
      </w:r>
    </w:p>
    <w:p w14:paraId="579E43B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 </w:t>
      </w:r>
      <w:r w:rsidRPr="002D1293">
        <w:rPr>
          <w:rFonts w:cstheme="minorHAnsi"/>
          <w:sz w:val="24"/>
          <w:szCs w:val="24"/>
        </w:rPr>
        <w:t>Fica estabelecido que a hora-aula de 50 (cinquenta) minutos poderá ser distribuída em atividades e/ou disciplinas de acordo com o currículo e plano pedagógico da instituição de ensino.</w:t>
      </w:r>
    </w:p>
    <w:p w14:paraId="6D98EA4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QUINTA – DA HORAS VAGAS (JANELAS)</w:t>
      </w:r>
    </w:p>
    <w:p w14:paraId="1E603FA5"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6D766A0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SEXTA – ACÚMULO DE TURMAS</w:t>
      </w:r>
    </w:p>
    <w:p w14:paraId="72CEFE50" w14:textId="35DCD82E"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O professor que por conveniência </w:t>
      </w:r>
      <w:r w:rsidRPr="002D1293">
        <w:rPr>
          <w:rFonts w:cstheme="minorHAnsi"/>
          <w:sz w:val="24"/>
          <w:szCs w:val="24"/>
        </w:rPr>
        <w:t>de o</w:t>
      </w:r>
      <w:r w:rsidRPr="002D1293">
        <w:rPr>
          <w:rFonts w:cstheme="minorHAnsi"/>
          <w:sz w:val="24"/>
          <w:szCs w:val="24"/>
        </w:rPr>
        <w:t xml:space="preserve"> estabelecimento de ensino acumular duas ou mais classes numa só aula, para lecionar a mesma disciplina, fará jus à remuneração acrescida de 50% (cinquenta por cento) para cada turma acumulada, exceto:</w:t>
      </w:r>
    </w:p>
    <w:p w14:paraId="09FF267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 </w:t>
      </w:r>
      <w:r w:rsidRPr="002D1293">
        <w:rPr>
          <w:rFonts w:cstheme="minorHAnsi"/>
          <w:sz w:val="24"/>
          <w:szCs w:val="24"/>
        </w:rPr>
        <w:t>quando se tratar de turmas da disciplina de Educação Física;</w:t>
      </w:r>
    </w:p>
    <w:p w14:paraId="1C748B1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b) </w:t>
      </w:r>
      <w:r w:rsidRPr="002D1293">
        <w:rPr>
          <w:rFonts w:cstheme="minorHAnsi"/>
          <w:sz w:val="24"/>
          <w:szCs w:val="24"/>
        </w:rPr>
        <w:t>se a junção de turmas não ultrapassar o número inicial de alunos para os quais o professor estava inicialmente lecionando, naquela disciplina.</w:t>
      </w:r>
    </w:p>
    <w:p w14:paraId="3E099B1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Auxílio Educação</w:t>
      </w:r>
    </w:p>
    <w:p w14:paraId="1190C7F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SÉTIMA – GRATUIDADE DE ENSINO</w:t>
      </w:r>
    </w:p>
    <w:p w14:paraId="7A53D7B8"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Na vigência desta Convenção Coletiva de Trabalho os Professores no estabelecimento de ensino obterão a matrícula de seus filhos sob regime de desconto no que se refere à </w:t>
      </w:r>
      <w:r w:rsidRPr="002D1293">
        <w:rPr>
          <w:rFonts w:cstheme="minorHAnsi"/>
          <w:sz w:val="24"/>
          <w:szCs w:val="24"/>
        </w:rPr>
        <w:lastRenderedPageBreak/>
        <w:t>anuidade escolar, sem que o referido benefício integre a remuneração para os efeitos trabalhistas, nos seguintes termos:</w:t>
      </w:r>
    </w:p>
    <w:p w14:paraId="7D87A64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 </w:t>
      </w:r>
      <w:r w:rsidRPr="002D1293">
        <w:rPr>
          <w:rFonts w:cstheme="minorHAnsi"/>
          <w:sz w:val="24"/>
          <w:szCs w:val="24"/>
        </w:rPr>
        <w:t>docente com 1 a 8 horas-aula semanais – 20% de desconto;</w:t>
      </w:r>
    </w:p>
    <w:p w14:paraId="5801E18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b) </w:t>
      </w:r>
      <w:r w:rsidRPr="002D1293">
        <w:rPr>
          <w:rFonts w:cstheme="minorHAnsi"/>
          <w:sz w:val="24"/>
          <w:szCs w:val="24"/>
        </w:rPr>
        <w:t>docente com 9 a 16 horas-aula semanais – 30% de desconto;</w:t>
      </w:r>
    </w:p>
    <w:p w14:paraId="5B36EB9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 </w:t>
      </w:r>
      <w:r w:rsidRPr="002D1293">
        <w:rPr>
          <w:rFonts w:cstheme="minorHAnsi"/>
          <w:sz w:val="24"/>
          <w:szCs w:val="24"/>
        </w:rPr>
        <w:t>docente com 17 a 24 horas-aula semanais – 40% de desconto;</w:t>
      </w:r>
    </w:p>
    <w:p w14:paraId="64F9B68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d) </w:t>
      </w:r>
      <w:r w:rsidRPr="002D1293">
        <w:rPr>
          <w:rFonts w:cstheme="minorHAnsi"/>
          <w:sz w:val="24"/>
          <w:szCs w:val="24"/>
        </w:rPr>
        <w:t>docente com 25 a 40 horas-aula semanais – 50% de desconto;</w:t>
      </w:r>
    </w:p>
    <w:p w14:paraId="5ADB763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 </w:t>
      </w:r>
      <w:r w:rsidRPr="002D1293">
        <w:rPr>
          <w:rFonts w:cstheme="minorHAnsi"/>
          <w:sz w:val="24"/>
          <w:szCs w:val="24"/>
        </w:rPr>
        <w:t>O benefício descrito na presente cláusula será aplicado para cada filho do docente, limitado ao máximo de 2 (dois) beneficiários.</w:t>
      </w:r>
    </w:p>
    <w:p w14:paraId="3052DF6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OITAVA – CAPACITAÇÃO E APERFEIÇOAMENTO AO CORPO DOCENTE</w:t>
      </w:r>
    </w:p>
    <w:p w14:paraId="7651D1A0"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Na vigência desta Convenção Coletiva de Trabalho os Professores poderão frequentar os Cursos oferecidos pela Instituição em que lecionam a título de Mestrado, Doutorado e Especialização, sob regime de desconto, nos termos a seguir descritos e desde que sejam preenchidos os seguintes critérios:</w:t>
      </w:r>
    </w:p>
    <w:p w14:paraId="3BE3EB7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 </w:t>
      </w:r>
      <w:r w:rsidRPr="002D1293">
        <w:rPr>
          <w:rFonts w:cstheme="minorHAnsi"/>
          <w:sz w:val="24"/>
          <w:szCs w:val="24"/>
        </w:rPr>
        <w:t>Estar, no mínimo, há um ano exercendo o magistério na Instituição em que obterá o benefício;</w:t>
      </w:r>
    </w:p>
    <w:p w14:paraId="31CC6C3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b) </w:t>
      </w:r>
      <w:r w:rsidRPr="002D1293">
        <w:rPr>
          <w:rFonts w:cstheme="minorHAnsi"/>
          <w:sz w:val="24"/>
          <w:szCs w:val="24"/>
        </w:rPr>
        <w:t xml:space="preserve">Pertencer ao quadro de carreira docente da instituição, caso </w:t>
      </w:r>
      <w:proofErr w:type="spellStart"/>
      <w:r w:rsidRPr="002D1293">
        <w:rPr>
          <w:rFonts w:cstheme="minorHAnsi"/>
          <w:sz w:val="24"/>
          <w:szCs w:val="24"/>
        </w:rPr>
        <w:t>esta</w:t>
      </w:r>
      <w:proofErr w:type="spellEnd"/>
      <w:r w:rsidRPr="002D1293">
        <w:rPr>
          <w:rFonts w:cstheme="minorHAnsi"/>
          <w:sz w:val="24"/>
          <w:szCs w:val="24"/>
        </w:rPr>
        <w:t xml:space="preserve"> o possua;</w:t>
      </w:r>
    </w:p>
    <w:p w14:paraId="0A60B18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 </w:t>
      </w:r>
      <w:r w:rsidRPr="002D1293">
        <w:rPr>
          <w:rFonts w:cstheme="minorHAnsi"/>
          <w:sz w:val="24"/>
          <w:szCs w:val="24"/>
        </w:rPr>
        <w:t>Tratar-se o curso de área afeta àquela lecionada pelo Docente na Instituição;</w:t>
      </w:r>
    </w:p>
    <w:p w14:paraId="3A886F2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d) </w:t>
      </w:r>
      <w:r w:rsidRPr="002D1293">
        <w:rPr>
          <w:rFonts w:cstheme="minorHAnsi"/>
          <w:sz w:val="24"/>
          <w:szCs w:val="24"/>
        </w:rPr>
        <w:t>Preencher os requisitos necessários exigidos pela Instituição para ser admitido no Curso a ser frequentado;</w:t>
      </w:r>
    </w:p>
    <w:p w14:paraId="1F1DDBF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e) </w:t>
      </w:r>
      <w:r w:rsidRPr="002D1293">
        <w:rPr>
          <w:rFonts w:cstheme="minorHAnsi"/>
          <w:sz w:val="24"/>
          <w:szCs w:val="24"/>
        </w:rPr>
        <w:t>As bolsas concedidas não superarem o limite máximo de 20% do total das vagas disponíveis, sendo o mínimo de 1 (uma) vaga, quando o percentual seja inferior a esse número e arredondando-se o número de vagas para baixo, nos demais casos.</w:t>
      </w:r>
    </w:p>
    <w:p w14:paraId="578CDC5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w:t>
      </w:r>
      <w:r w:rsidRPr="002D1293">
        <w:rPr>
          <w:rFonts w:cstheme="minorHAnsi"/>
          <w:sz w:val="24"/>
          <w:szCs w:val="24"/>
        </w:rPr>
        <w:t>O regime de desconto a ser proporcionado ao docente seguirá os parâmetros abaixo elencados, ficando certo que o referido benefício não integra a remuneração do mesmo para os efeitos trabalhistas:</w:t>
      </w:r>
    </w:p>
    <w:p w14:paraId="51EEADC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 </w:t>
      </w:r>
      <w:r w:rsidRPr="002D1293">
        <w:rPr>
          <w:rFonts w:cstheme="minorHAnsi"/>
          <w:sz w:val="24"/>
          <w:szCs w:val="24"/>
        </w:rPr>
        <w:t>docente com 1 a 8 horas-aula semanais – 20% de desconto;</w:t>
      </w:r>
    </w:p>
    <w:p w14:paraId="4C8CBA6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b) </w:t>
      </w:r>
      <w:r w:rsidRPr="002D1293">
        <w:rPr>
          <w:rFonts w:cstheme="minorHAnsi"/>
          <w:sz w:val="24"/>
          <w:szCs w:val="24"/>
        </w:rPr>
        <w:t>docente com 9 a 16 horas-aula semanais – 30% de desconto;</w:t>
      </w:r>
    </w:p>
    <w:p w14:paraId="4DD6D8F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 </w:t>
      </w:r>
      <w:r w:rsidRPr="002D1293">
        <w:rPr>
          <w:rFonts w:cstheme="minorHAnsi"/>
          <w:sz w:val="24"/>
          <w:szCs w:val="24"/>
        </w:rPr>
        <w:t>docente com 17 a 24 horas-aula semanais – 40% de desconto;</w:t>
      </w:r>
    </w:p>
    <w:p w14:paraId="464EE26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d) </w:t>
      </w:r>
      <w:r w:rsidRPr="002D1293">
        <w:rPr>
          <w:rFonts w:cstheme="minorHAnsi"/>
          <w:sz w:val="24"/>
          <w:szCs w:val="24"/>
        </w:rPr>
        <w:t>docente com 25 a 40 horas-aula semanais – 50% de desconto;</w:t>
      </w:r>
    </w:p>
    <w:p w14:paraId="5B51A09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 </w:t>
      </w:r>
      <w:r w:rsidRPr="002D1293">
        <w:rPr>
          <w:rFonts w:cstheme="minorHAnsi"/>
          <w:sz w:val="24"/>
          <w:szCs w:val="24"/>
        </w:rPr>
        <w:t>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658A28F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 </w:t>
      </w:r>
      <w:r w:rsidRPr="002D1293">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0051F4A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b) </w:t>
      </w:r>
      <w:r w:rsidRPr="002D1293">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6323869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 </w:t>
      </w:r>
      <w:r w:rsidRPr="002D1293">
        <w:rPr>
          <w:rFonts w:cstheme="minorHAnsi"/>
          <w:sz w:val="24"/>
          <w:szCs w:val="24"/>
        </w:rPr>
        <w:t>Caso qualquer Instituição já conceda outra modalidade de benefício, deverá o docente optar entre o benefício concedido pelo estabelecimento ou o benefício convencional, ficando claro que os mesmos não são cumulativos.</w:t>
      </w:r>
    </w:p>
    <w:p w14:paraId="64EFBD4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Contrato de Trabalho – Admissão, Demissão, Modalidades</w:t>
      </w:r>
    </w:p>
    <w:p w14:paraId="5C3D344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Desligamento/Demissão</w:t>
      </w:r>
    </w:p>
    <w:p w14:paraId="4A4AC42B" w14:textId="5BA4E4CF"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DÉCIMA NONA – RECESSO ESCOLAR</w:t>
      </w:r>
    </w:p>
    <w:p w14:paraId="315491AB"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Durante o período de recesso escolar faz jus o professor ao mesmo salário do período de aulas.</w:t>
      </w:r>
    </w:p>
    <w:p w14:paraId="1465241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 </w:t>
      </w:r>
      <w:r w:rsidRPr="002D1293">
        <w:rPr>
          <w:rFonts w:cstheme="minorHAnsi"/>
          <w:sz w:val="24"/>
          <w:szCs w:val="24"/>
        </w:rPr>
        <w:t>Para efeito de aplicação do contido no § 3º, do art. 322, da C.L.T. </w:t>
      </w:r>
      <w:r w:rsidRPr="002D1293">
        <w:rPr>
          <w:rFonts w:cstheme="minorHAnsi"/>
          <w:b/>
          <w:bCs/>
          <w:sz w:val="24"/>
          <w:szCs w:val="24"/>
        </w:rPr>
        <w:t>(antiga Súmula 10 – TST)</w:t>
      </w:r>
      <w:r w:rsidRPr="002D1293">
        <w:rPr>
          <w:rFonts w:cstheme="minorHAnsi"/>
          <w:sz w:val="24"/>
          <w:szCs w:val="24"/>
        </w:rPr>
        <w: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072741F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Parágrafo segundo – </w:t>
      </w:r>
      <w:r w:rsidRPr="002D1293">
        <w:rPr>
          <w:rFonts w:cstheme="minorHAnsi"/>
          <w:sz w:val="24"/>
          <w:szCs w:val="24"/>
        </w:rPr>
        <w:t>O aviso prévio poderá ser dado no curso do recesso escolar, projetando sempre o termo final do contrato de trabalho do professor até a data do término deste aviso, e considerando-se o pagamento da indenização a que alude o § 3.º, do art. 322, da C.L.T. </w:t>
      </w:r>
      <w:r w:rsidRPr="002D1293">
        <w:rPr>
          <w:rFonts w:cstheme="minorHAnsi"/>
          <w:b/>
          <w:bCs/>
          <w:sz w:val="24"/>
          <w:szCs w:val="24"/>
        </w:rPr>
        <w:t>(antiga Súmula 10 – TST</w:t>
      </w:r>
      <w:r w:rsidRPr="002D1293">
        <w:rPr>
          <w:rFonts w:cstheme="minorHAnsi"/>
          <w:sz w:val="24"/>
          <w:szCs w:val="24"/>
        </w:rPr>
        <w:t>), a partir do dia seguinte à sua fluência.</w:t>
      </w:r>
    </w:p>
    <w:p w14:paraId="081A0A2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 – </w:t>
      </w:r>
      <w:r w:rsidRPr="002D1293">
        <w:rPr>
          <w:rFonts w:cstheme="minorHAnsi"/>
          <w:sz w:val="24"/>
          <w:szCs w:val="24"/>
        </w:rPr>
        <w:t>O empregado que for avisado ou receber aviso prévio indenizado entre 10/07 e 31/08, não se incluindo na hipótese, aqueles que receberem aviso prévio indenizado no período anterior, e cuja projeção, trabalhada ou indenizada, ingresse no período retro mencionado, fará jus ao recebimento de uma indenização </w:t>
      </w:r>
      <w:r w:rsidRPr="002D1293">
        <w:rPr>
          <w:rFonts w:cstheme="minorHAnsi"/>
          <w:b/>
          <w:bCs/>
          <w:sz w:val="24"/>
          <w:szCs w:val="24"/>
        </w:rPr>
        <w:t>(indenização convencional) </w:t>
      </w:r>
      <w:r w:rsidRPr="002D1293">
        <w:rPr>
          <w:rFonts w:cstheme="minorHAnsi"/>
          <w:sz w:val="24"/>
          <w:szCs w:val="24"/>
        </w:rPr>
        <w:t>equivalente a uma remuneração mensal, sem prejuízo das demais verbas rescisórias a que faça jus por determinação legal, bem como da eventual indenização prevista no parágrafo primeiro, caso também incida naquela hipótese.</w:t>
      </w:r>
    </w:p>
    <w:p w14:paraId="6A0546B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quarto – </w:t>
      </w:r>
      <w:r w:rsidRPr="002D1293">
        <w:rPr>
          <w:rFonts w:cstheme="minorHAnsi"/>
          <w:sz w:val="24"/>
          <w:szCs w:val="24"/>
        </w:rPr>
        <w:t>O pagamento das indenizações a que aludem o parágrafo anterior e o § 3.º, do art. 322, da C.L.T., não projeta a data do término do contrato de trabalho.</w:t>
      </w:r>
    </w:p>
    <w:p w14:paraId="67761F8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quinto – </w:t>
      </w:r>
      <w:r w:rsidRPr="002D1293">
        <w:rPr>
          <w:rFonts w:cstheme="minorHAnsi"/>
          <w:sz w:val="24"/>
          <w:szCs w:val="24"/>
        </w:rPr>
        <w:t>A indenização referida no parágrafo terceiro (</w:t>
      </w:r>
      <w:r w:rsidRPr="002D1293">
        <w:rPr>
          <w:rFonts w:cstheme="minorHAnsi"/>
          <w:b/>
          <w:bCs/>
          <w:sz w:val="24"/>
          <w:szCs w:val="24"/>
        </w:rPr>
        <w:t>indenização convencional</w:t>
      </w:r>
      <w:r w:rsidRPr="002D1293">
        <w:rPr>
          <w:rFonts w:cstheme="minorHAnsi"/>
          <w:sz w:val="24"/>
          <w:szCs w:val="24"/>
        </w:rPr>
        <w:t>)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39A3C04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sexto – </w:t>
      </w:r>
      <w:r w:rsidRPr="002D1293">
        <w:rPr>
          <w:rFonts w:cstheme="minorHAnsi"/>
          <w:sz w:val="24"/>
          <w:szCs w:val="24"/>
        </w:rPr>
        <w:t>O pagamento das rescisões de contrato de trabalho sempre será realizado dentro dos prazos legalmente previstos.</w:t>
      </w:r>
    </w:p>
    <w:p w14:paraId="5A15306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 RESCISÃO CONTRATUAL (MAIOR REMUNERAÇÃO)</w:t>
      </w:r>
    </w:p>
    <w:p w14:paraId="79EE9E81"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p>
    <w:p w14:paraId="5243B8D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I – </w:t>
      </w:r>
      <w:r w:rsidRPr="002D1293">
        <w:rPr>
          <w:rFonts w:cstheme="minorHAnsi"/>
          <w:sz w:val="24"/>
          <w:szCs w:val="24"/>
        </w:rPr>
        <w:t>13.º Salário proporcional: a média das horas-aula praticadas no ano correspondente vezes a remuneração da hora-aula praticada na data da rescisão;</w:t>
      </w:r>
    </w:p>
    <w:p w14:paraId="0B1610C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II – </w:t>
      </w:r>
      <w:r w:rsidRPr="002D1293">
        <w:rPr>
          <w:rFonts w:cstheme="minorHAnsi"/>
          <w:sz w:val="24"/>
          <w:szCs w:val="24"/>
        </w:rPr>
        <w:t>Férias integrais e proporcionais: a média das horas-aula praticadas nos respectivos períodos aquisitivos vezes a remuneração da hora-aula praticada na data da rescisão;</w:t>
      </w:r>
    </w:p>
    <w:p w14:paraId="688F715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III – </w:t>
      </w:r>
      <w:r w:rsidRPr="002D1293">
        <w:rPr>
          <w:rFonts w:cstheme="minorHAnsi"/>
          <w:sz w:val="24"/>
          <w:szCs w:val="24"/>
        </w:rPr>
        <w:t>Aviso Prévio: a média das horas-aula praticadas nos 12 meses que antecedem a rescisão vezes a remuneração da hora-aula praticada na data da rescisão.</w:t>
      </w:r>
    </w:p>
    <w:p w14:paraId="61FD2EB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w:t>
      </w:r>
      <w:r w:rsidRPr="002D1293">
        <w:rPr>
          <w:rFonts w:cstheme="minorHAnsi"/>
          <w:sz w:val="24"/>
          <w:szCs w:val="24"/>
        </w:rPr>
        <w:t>Os critérios de cálculo acima aduzidos dizem respeito exclusivamente à parcela remuneratória auferida a título de hora-aula, não excluindo as integrações respectivas dos valores recebidos a outros títulos na forma legal.</w:t>
      </w:r>
    </w:p>
    <w:p w14:paraId="48F6F1B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PRIMEIRA – PRAZO PARA RESCISÃO DO CONTRATO DE TRABALHO</w:t>
      </w:r>
    </w:p>
    <w:p w14:paraId="44A39FEB"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Ocorrendo rescisão de contrato de trabalho, todos os direitos dele decorrentes serão pagos pelos estabelecimentos de ensino, inclusive saldo de salário, nos prazos legais e observadas as cominações estabelecidas em lei sem prejuízo da penalidade prevista nesta Convenção.</w:t>
      </w:r>
    </w:p>
    <w:p w14:paraId="543ADB2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 </w:t>
      </w:r>
      <w:r w:rsidRPr="002D1293">
        <w:rPr>
          <w:rFonts w:cstheme="minorHAnsi"/>
          <w:sz w:val="24"/>
          <w:szCs w:val="24"/>
        </w:rPr>
        <w:t>Desobrigam-se os estabelecimentos de ensino da multa aqui referida, se o empregado convocado por carta registrada, ou outro meio idôneo que comprove a sua efetiva ciência, dentro do prazo acima, deixar de comparecer para receber seus haveres.</w:t>
      </w:r>
    </w:p>
    <w:p w14:paraId="70F7414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 – </w:t>
      </w:r>
      <w:r w:rsidRPr="002D1293">
        <w:rPr>
          <w:rFonts w:cstheme="minorHAnsi"/>
          <w:sz w:val="24"/>
          <w:szCs w:val="24"/>
        </w:rPr>
        <w:t>No mesmo prazo deverá a empresa conceder baixa na CTPS do empregado.</w:t>
      </w:r>
    </w:p>
    <w:p w14:paraId="588F811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Aviso Prévio</w:t>
      </w:r>
    </w:p>
    <w:p w14:paraId="1458B3A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SEGUNDA – AVISO PRÉVIO</w:t>
      </w:r>
    </w:p>
    <w:p w14:paraId="29F145D8"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p>
    <w:p w14:paraId="2811351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 O aviso prévio proporcional não será aplicável quando da ocorrência do pedido de demissão;</w:t>
      </w:r>
    </w:p>
    <w:p w14:paraId="372E104A"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b) O acréscimo de 3 dias por ano trabalhado somente se inicia a partir do segundo ano;</w:t>
      </w:r>
    </w:p>
    <w:p w14:paraId="7D33C06B"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c) Nas dispensas sem justa causa com aviso prévio trabalhado a opção pela redução de 2 (duas) horas por dia será mantida durante todo o período do aviso, sendo que na </w:t>
      </w:r>
      <w:r w:rsidRPr="002D1293">
        <w:rPr>
          <w:rFonts w:cstheme="minorHAnsi"/>
          <w:sz w:val="24"/>
          <w:szCs w:val="24"/>
        </w:rPr>
        <w:lastRenderedPageBreak/>
        <w:t>hipótese de opção pelo sistema de ausências em dias corridos, o número de dias concedidos continuará sendo de 7 (sete) dias, nos termos do Memorando Circular 10-2011 da Secretaria de Relações do Trabalho do Min. do Trabalho;</w:t>
      </w:r>
    </w:p>
    <w:p w14:paraId="4569CB6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w:t>
      </w:r>
      <w:r w:rsidRPr="002D1293">
        <w:rPr>
          <w:rFonts w:cstheme="minorHAnsi"/>
          <w:sz w:val="24"/>
          <w:szCs w:val="24"/>
        </w:rPr>
        <w:t> Para efeitos de aplicação da indenização adicional decorrente da aplicação do artigo 9º da Lei 6708/79 e da Lei 7238/84, considerar-se-á protegida e abrangida a situação do Professor nos seguintes moldes:</w:t>
      </w:r>
    </w:p>
    <w:p w14:paraId="06ACCBB8" w14:textId="77777777" w:rsidR="002D1293" w:rsidRPr="002D1293" w:rsidRDefault="002D1293" w:rsidP="002D1293">
      <w:pPr>
        <w:numPr>
          <w:ilvl w:val="0"/>
          <w:numId w:val="2"/>
        </w:numPr>
        <w:spacing w:line="360" w:lineRule="auto"/>
        <w:jc w:val="both"/>
        <w:rPr>
          <w:rFonts w:cstheme="minorHAnsi"/>
          <w:sz w:val="24"/>
          <w:szCs w:val="24"/>
        </w:rPr>
      </w:pPr>
      <w:r w:rsidRPr="002D1293">
        <w:rPr>
          <w:rFonts w:cstheme="minorHAnsi"/>
          <w:sz w:val="24"/>
          <w:szCs w:val="24"/>
        </w:rPr>
        <w:t>que for avisado ou receber aviso prévio a partir de 23 de dezembro de 2022 até 15 de março de 2023, independentemente do período da sua duração e não se incluindo na hipótese, aqueles que receberem aviso prévio indenizado em data anterior a 23 de dezembro de 2022, e cuja projeção trabalhada ou indenizada ingresse no período declinado;</w:t>
      </w:r>
    </w:p>
    <w:p w14:paraId="2E100625" w14:textId="77777777" w:rsidR="002D1293" w:rsidRPr="002D1293" w:rsidRDefault="002D1293" w:rsidP="002D1293">
      <w:pPr>
        <w:numPr>
          <w:ilvl w:val="0"/>
          <w:numId w:val="2"/>
        </w:numPr>
        <w:spacing w:line="360" w:lineRule="auto"/>
        <w:jc w:val="both"/>
        <w:rPr>
          <w:rFonts w:cstheme="minorHAnsi"/>
          <w:sz w:val="24"/>
          <w:szCs w:val="24"/>
        </w:rPr>
      </w:pPr>
      <w:r w:rsidRPr="002D1293">
        <w:rPr>
          <w:rFonts w:cstheme="minorHAnsi"/>
          <w:sz w:val="24"/>
          <w:szCs w:val="24"/>
        </w:rPr>
        <w:t>que for avisado ou receber aviso prévio a partir de 23 de dezembro de 2023 até 15 de março de 2024, independentemente do período da sua duração e não se incluindo na hipótese, aqueles que receberem aviso prévio indenizado em data anterior a 23 de dezembro de 2023, e cuja projeção trabalhada ou indenizada ingresse no período declinado.</w:t>
      </w:r>
    </w:p>
    <w:p w14:paraId="37C88B0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Outros grupos específicos</w:t>
      </w:r>
    </w:p>
    <w:p w14:paraId="238AD10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TERCEIRA – RETENÇÃO DA CTPS-INDENIZAÇÃO</w:t>
      </w:r>
    </w:p>
    <w:p w14:paraId="1F82D86F"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79B5E5B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Relações de Trabalho – Condições de Trabalho, Normas de Pessoal e Estabilidades</w:t>
      </w:r>
    </w:p>
    <w:p w14:paraId="5239F9E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Ferramentas e Equipamentos de Trabalho</w:t>
      </w:r>
    </w:p>
    <w:p w14:paraId="15346F0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QUARTA – DO USO DE UNIFORME E EQUIPAMENTOS – PROTEÇÃO INDIVIDUAL</w:t>
      </w:r>
    </w:p>
    <w:p w14:paraId="17943929"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O estabelecimento que exigir o uso de uniformes, fornecerá gratuitamente ao empregado o mínimo de 02 (duas) unidades ao ano, apresentados para reposição aqueles destinados à substituição ou devolvidos por ocasião da rescisão contratual, </w:t>
      </w:r>
      <w:r w:rsidRPr="002D1293">
        <w:rPr>
          <w:rFonts w:cstheme="minorHAnsi"/>
          <w:sz w:val="24"/>
          <w:szCs w:val="24"/>
        </w:rPr>
        <w:lastRenderedPageBreak/>
        <w:t>ficando certo que a guarda e conservação dos mesmos correrá por conta do empregado enquanto detentor.</w:t>
      </w:r>
    </w:p>
    <w:p w14:paraId="2C6196A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Estabilidade Geral</w:t>
      </w:r>
    </w:p>
    <w:p w14:paraId="36DDB72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QUINTA – ESTABILIDADE PROVISÓRIA</w:t>
      </w:r>
    </w:p>
    <w:p w14:paraId="72C7F9E7"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Gozará de estabilidade provisória no emprego, salvo por motivo de justa causa para demissão:</w:t>
      </w:r>
    </w:p>
    <w:p w14:paraId="7CCB0F9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 </w:t>
      </w:r>
      <w:r w:rsidRPr="002D1293">
        <w:rPr>
          <w:rFonts w:cstheme="minorHAnsi"/>
          <w:sz w:val="24"/>
          <w:szCs w:val="24"/>
        </w:rPr>
        <w:t>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regramento próprio;</w:t>
      </w:r>
    </w:p>
    <w:p w14:paraId="1522440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b) </w:t>
      </w:r>
      <w:r w:rsidRPr="002D1293">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5E98026D"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c) por 12 meses em caso de redução unilateral definitiva de carga horária por iniciativa do empregador a que se refere ao parágrafo quinto da cláusula 29ª da presente convenção coletiva.</w:t>
      </w:r>
    </w:p>
    <w:p w14:paraId="08A1F98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Estabilidade Mãe</w:t>
      </w:r>
    </w:p>
    <w:p w14:paraId="48EF438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SEXTA – GARANTIA DE EMPREGO À GESTANTE</w:t>
      </w:r>
    </w:p>
    <w:p w14:paraId="1DFF744E"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Fica vedada a dispensa arbitrária ou sem justa causa de docente gestante, desde a confirmação da gravidez até 05 (cinco) meses após o parto.</w:t>
      </w:r>
    </w:p>
    <w:p w14:paraId="6C1DA66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 </w:t>
      </w:r>
      <w:r w:rsidRPr="002D1293">
        <w:rPr>
          <w:rFonts w:cstheme="minorHAnsi"/>
          <w:sz w:val="24"/>
          <w:szCs w:val="24"/>
        </w:rPr>
        <w:t>No caso de adoção de criança com até 06 (seis) meses de idade, a professora terá direito aos mesmos benefícios, ou seja, estabilidade de até 05 (cinco) meses após a data de adoção.</w:t>
      </w:r>
    </w:p>
    <w:p w14:paraId="4884D37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Outras normas referentes a condições para o exercício do trabalho</w:t>
      </w:r>
    </w:p>
    <w:p w14:paraId="2AB182B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SÉTIMA – SUBSTITUIÇÃO</w:t>
      </w:r>
    </w:p>
    <w:p w14:paraId="76F0F521"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lastRenderedPageBreak/>
        <w:t>O professor substituto, com salário menor, deverá perceber o mesmo salário que o substituído, enquanto perdurar a substituição, ressalvadas as vantagens pessoais, respeitando-se os planos de cargos e salários da instituição que os tiver.</w:t>
      </w:r>
    </w:p>
    <w:p w14:paraId="14F8F1D8" w14:textId="4CF13521" w:rsidR="002D1293" w:rsidRPr="002D1293" w:rsidRDefault="002D1293" w:rsidP="002D1293">
      <w:pPr>
        <w:spacing w:line="360" w:lineRule="auto"/>
        <w:jc w:val="both"/>
        <w:rPr>
          <w:rFonts w:cstheme="minorHAnsi"/>
          <w:sz w:val="24"/>
          <w:szCs w:val="24"/>
        </w:rPr>
      </w:pPr>
      <w:r w:rsidRPr="002D1293">
        <w:rPr>
          <w:rFonts w:cstheme="minorHAnsi"/>
          <w:b/>
          <w:bCs/>
          <w:sz w:val="24"/>
          <w:szCs w:val="24"/>
        </w:rPr>
        <w:t xml:space="preserve">CLÁUSULA VIGÉSIMA OITAVA </w:t>
      </w:r>
      <w:r w:rsidRPr="002D1293">
        <w:rPr>
          <w:rFonts w:cstheme="minorHAnsi"/>
          <w:b/>
          <w:bCs/>
          <w:sz w:val="24"/>
          <w:szCs w:val="24"/>
        </w:rPr>
        <w:t>– CURSOS</w:t>
      </w:r>
      <w:r w:rsidRPr="002D1293">
        <w:rPr>
          <w:rFonts w:cstheme="minorHAnsi"/>
          <w:b/>
          <w:bCs/>
          <w:sz w:val="24"/>
          <w:szCs w:val="24"/>
        </w:rPr>
        <w:t xml:space="preserve"> MODULARES</w:t>
      </w:r>
    </w:p>
    <w:p w14:paraId="2D62B2E0"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Os estabelecimentos de ensino superior que instituírem nos cursos de pós-graduação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3E75193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1 – PÓS GRADUAÇÃO</w:t>
      </w:r>
    </w:p>
    <w:p w14:paraId="2D5409C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 Parágrafo primeiro:</w:t>
      </w:r>
      <w:r w:rsidRPr="002D1293">
        <w:rPr>
          <w:rFonts w:cstheme="minorHAnsi"/>
          <w:sz w:val="24"/>
          <w:szCs w:val="24"/>
        </w:rPr>
        <w:t> Para Profissionais extraquadro, ao teor do artigo 443, parágrafo 2.º, letra “a”, da CLT, poderão ser firmados contratos por prazo determinado, com vigência máxima de 3 (três) meses, até o limite de 2 (duas) contratações anuais, respeitadas as seguintes diretrizes:</w:t>
      </w:r>
    </w:p>
    <w:p w14:paraId="0C08BC4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 – Nos referidos contratos a forma de cálculo da remuneração será por hora aula com periodicidade mensal, observando-se as regras de apuração dos salários dos professores em geral.</w:t>
      </w:r>
    </w:p>
    <w:p w14:paraId="462B386C"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II – O pagamento de férias, adicional de 1/3 sobre férias e décimo terceiro salário será realizado nos mesmos moldes dos demais contratos por prazo determinado, sendo devidas tais parcelas sempre que a contratação ultrapasse 14 (quatorze dias);</w:t>
      </w:r>
    </w:p>
    <w:p w14:paraId="03205829"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III – O Fundo de Garantia por Tempo de Serviço – FGTS, será devido nos mesmos moldes dos demais contratos de trabalho, devendo realizar-se o depósito de valor correspondente a 8,0% (oito por cento) incidentes sobre a remuneração do profissional docente;</w:t>
      </w:r>
    </w:p>
    <w:p w14:paraId="0AE2D6F8"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IV – Ao final de cada contrato deverá ser realizado o pagamento de uma indenização por tempo de serviço em valor correspondente a 1,35% (um vírgula trinta e cinco por cento) do total das remunerações pagas ao profissional docente durante a vigência do referido contrato, o qual não se integra ao salário para nenhum efeito legal;</w:t>
      </w:r>
    </w:p>
    <w:p w14:paraId="3B5D92CE"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lastRenderedPageBreak/>
        <w:t>V – O contrato extingue-se pelo decurso natural de sua execução, aplicando-se as normas previstas na CLT, no tocante aos contratos por prazo determinado, para efeitos de rescisão;</w:t>
      </w:r>
    </w:p>
    <w:p w14:paraId="0FD5C7D7"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VI – O documento escrito referido no caput deverá prever a carga horária a ser desenvolvida no respectivo contrato, sob pena de invalidade da sistemática permitida;</w:t>
      </w:r>
    </w:p>
    <w:p w14:paraId="17603396" w14:textId="2C9223D1"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w:t>
      </w:r>
      <w:r w:rsidRPr="002D1293">
        <w:rPr>
          <w:rFonts w:cstheme="minorHAnsi"/>
          <w:sz w:val="24"/>
          <w:szCs w:val="24"/>
        </w:rPr>
        <w:t xml:space="preserve"> Para profissionais extraquadro, poderá ser firmado contrato por prazo indeterminado, ao teor das normas </w:t>
      </w:r>
      <w:r w:rsidRPr="002D1293">
        <w:rPr>
          <w:rFonts w:cstheme="minorHAnsi"/>
          <w:sz w:val="24"/>
          <w:szCs w:val="24"/>
        </w:rPr>
        <w:t>seletarias</w:t>
      </w:r>
      <w:r w:rsidRPr="002D1293">
        <w:rPr>
          <w:rFonts w:cstheme="minorHAnsi"/>
          <w:sz w:val="24"/>
          <w:szCs w:val="24"/>
        </w:rPr>
        <w:t xml:space="preserve">, com </w:t>
      </w:r>
      <w:r w:rsidRPr="002D1293">
        <w:rPr>
          <w:rFonts w:cstheme="minorHAnsi"/>
          <w:sz w:val="24"/>
          <w:szCs w:val="24"/>
        </w:rPr>
        <w:t>prefixação</w:t>
      </w:r>
      <w:r w:rsidRPr="002D1293">
        <w:rPr>
          <w:rFonts w:cstheme="minorHAnsi"/>
          <w:sz w:val="24"/>
          <w:szCs w:val="24"/>
        </w:rPr>
        <w:t xml:space="preserve"> da carga horária total por período letivo (ano ou semestre) a ser desenvolvida de acordo com as regras legais pertinentes, respeitadas, ainda, as seguintes diretrizes:</w:t>
      </w:r>
    </w:p>
    <w:p w14:paraId="60A7C8F9"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 – O estabelecimento de ensino obrigatoriamente deverá avençar, previamente, em documento escrito, a carga horária a ser desenvolvida em cada período letivo (ano ou semestre), sob pena de invalidade da sistemática permitida na presente cláusula;</w:t>
      </w:r>
    </w:p>
    <w:p w14:paraId="1FD5DD3D"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6A952C6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III – Para fixação do montante total devido no semestre ou no ano deve-se multiplicar o número de aulas efetivamente lecionado pelo valor da hora-aula acrescida do percentual de 10%, ajustado à guisa de compensação em face da não utilização no ensino modular do multiplicador legal 4,5;</w:t>
      </w:r>
    </w:p>
    <w:p w14:paraId="77D52A9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excedam os limites previstos em lei, quando deverão ser remuneradas como horas extras;</w:t>
      </w:r>
    </w:p>
    <w:p w14:paraId="47CF74B0"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V – O pagamento mensal efetivado nos moldes aduzidos nos itens II a IV não elide o direito do professor ser remunerado pelos dias de férias escolares em rubrica própria nos moldes aduzidos pelo artigo 322 da CLT.</w:t>
      </w:r>
    </w:p>
    <w:p w14:paraId="7CBC66C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Parágrafo terceiro:</w:t>
      </w:r>
      <w:r w:rsidRPr="002D1293">
        <w:rPr>
          <w:rFonts w:cstheme="minorHAnsi"/>
          <w:sz w:val="24"/>
          <w:szCs w:val="24"/>
        </w:rPr>
        <w:t>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62BF5D72"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6270BC2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II – A sistemática supra não validará trabalho acima dos limites previstos em lei, quando deverão ser remuneradas como horas extras;</w:t>
      </w:r>
    </w:p>
    <w:p w14:paraId="19EEE09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2 – GRADUAÇÃO TECNOLÓGICA</w:t>
      </w:r>
    </w:p>
    <w:p w14:paraId="7C29B73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quarto</w:t>
      </w:r>
      <w:r w:rsidRPr="002D1293">
        <w:rPr>
          <w:rFonts w:cstheme="minorHAnsi"/>
          <w:sz w:val="24"/>
          <w:szCs w:val="24"/>
        </w:rPr>
        <w:t xml:space="preserve">: Para profissionais extraquadro, poderá ser firmado contrato por prazo indeterminado, ao teor das normas </w:t>
      </w:r>
      <w:proofErr w:type="spellStart"/>
      <w:r w:rsidRPr="002D1293">
        <w:rPr>
          <w:rFonts w:cstheme="minorHAnsi"/>
          <w:sz w:val="24"/>
          <w:szCs w:val="24"/>
        </w:rPr>
        <w:t>celetárias</w:t>
      </w:r>
      <w:proofErr w:type="spellEnd"/>
      <w:r w:rsidRPr="002D1293">
        <w:rPr>
          <w:rFonts w:cstheme="minorHAnsi"/>
          <w:sz w:val="24"/>
          <w:szCs w:val="24"/>
        </w:rPr>
        <w:t xml:space="preserve">, com </w:t>
      </w:r>
      <w:proofErr w:type="spellStart"/>
      <w:r w:rsidRPr="002D1293">
        <w:rPr>
          <w:rFonts w:cstheme="minorHAnsi"/>
          <w:sz w:val="24"/>
          <w:szCs w:val="24"/>
        </w:rPr>
        <w:t>pré-fixação</w:t>
      </w:r>
      <w:proofErr w:type="spellEnd"/>
      <w:r w:rsidRPr="002D1293">
        <w:rPr>
          <w:rFonts w:cstheme="minorHAnsi"/>
          <w:sz w:val="24"/>
          <w:szCs w:val="24"/>
        </w:rPr>
        <w:t xml:space="preserve"> da carga horária total por período letivo (ano ou semestre) a ser desenvolvida, de acordo com as regras legais pertinentes, respeitadas, ainda, as seguintes diretrizes:</w:t>
      </w:r>
    </w:p>
    <w:p w14:paraId="6766E769"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 – O estabelecimento de ensino obrigatoriamente deverá avençar, previamente, em documento escrito, a carga horária a ser desenvolvida em cada período letivo (ano ou semestre), sob pena de invalidade da sistemática permitida na presente cláusula;</w:t>
      </w:r>
    </w:p>
    <w:p w14:paraId="71C8A1F3"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38F9DC51"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III – Para fixação do montante total devido no semestre ou no ano deve-se multiplicar o número de aulas efetivamente lecionado pelo valor da hora-aula acrescida do percentual de 10%, ajustado à guisa de compensação em face da não utilização no ensino modular do multiplicador legal 4,5;</w:t>
      </w:r>
    </w:p>
    <w:p w14:paraId="6485DEC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IV – Em caso de eventual majoração da carga horária média definida no contrato, o estabelecimento de ensino pagará, no mês de sua ocorrência, as aulas adicionais </w:t>
      </w:r>
      <w:r w:rsidRPr="002D1293">
        <w:rPr>
          <w:rFonts w:cstheme="minorHAnsi"/>
          <w:sz w:val="24"/>
          <w:szCs w:val="24"/>
        </w:rPr>
        <w:lastRenderedPageBreak/>
        <w:t>realizadas com observância do adicional compensatório estabelecido pelo inciso III, fazendo-as constar em rubrica diversa nos holerites de pagamento, desde que não excedam os limites previstos em lei, quando deverão ser remuneradas como horas extras;</w:t>
      </w:r>
    </w:p>
    <w:p w14:paraId="7EC0397A"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V – O pagamento mensal efetivado nos moldes aduzidos nos itens II a IV não elide o direito do professor ser remunerado pelos dias de férias escolares em rubrica própria nos moldes aduzidos pelo artigo 322 da CLT.</w:t>
      </w:r>
    </w:p>
    <w:p w14:paraId="2F69FE93"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VI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10580D9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quinto:</w:t>
      </w:r>
      <w:r w:rsidRPr="002D1293">
        <w:rPr>
          <w:rFonts w:cstheme="minorHAnsi"/>
          <w:sz w:val="24"/>
          <w:szCs w:val="24"/>
        </w:rPr>
        <w:t>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1D0F336D"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6B34ABF2"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II – A sistemática supra não validará trabalho acima dos limites previstos em lei, quando deverão ser remuneradas como horas extras;</w:t>
      </w:r>
    </w:p>
    <w:p w14:paraId="5EB54A77"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III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w:t>
      </w:r>
      <w:r w:rsidRPr="002D1293">
        <w:rPr>
          <w:rFonts w:cstheme="minorHAnsi"/>
          <w:sz w:val="24"/>
          <w:szCs w:val="24"/>
        </w:rPr>
        <w:lastRenderedPageBreak/>
        <w:t>dias para cada módulo será considerada isoladamente para efeitos de aferição dos limites estipulados.</w:t>
      </w:r>
    </w:p>
    <w:p w14:paraId="6BF6924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3 – GRADUAÇÃO – BACHARELADO</w:t>
      </w:r>
    </w:p>
    <w:p w14:paraId="6D562F2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sexto: </w:t>
      </w:r>
      <w:r w:rsidRPr="002D1293">
        <w:rPr>
          <w:rFonts w:cstheme="minorHAnsi"/>
          <w:sz w:val="24"/>
          <w:szCs w:val="24"/>
        </w:rPr>
        <w:t>Poderá ser estendida a sistemática de ensino modular prevista no presente instrumento, para cursos de graduação – bacharelado, mediante a celebração de Acordo Coletivo de Trabalho aprovado em Assembleia Geral dos professores interessados, especialmente convocada para tal desiderato, cuja decisão processar-se-á mediante voto secreto, com a observância do quórum estabelecido no artigo 612 da CLT.</w:t>
      </w:r>
    </w:p>
    <w:p w14:paraId="1E5B5C6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sétimo:</w:t>
      </w:r>
      <w:r w:rsidRPr="002D1293">
        <w:rPr>
          <w:rFonts w:cstheme="minorHAnsi"/>
          <w:sz w:val="24"/>
          <w:szCs w:val="24"/>
        </w:rPr>
        <w:t>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(dois) representantes indicados pelo estabelecimento de ensino interessado e 1 (um) indicado pelo SINEPE.</w:t>
      </w:r>
    </w:p>
    <w:p w14:paraId="31F4E40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4 – COMPROMISSO DE NÃO AJUIZAMENTO DE AÇÃO COMO SUBSTITUTO PROCESSUAL</w:t>
      </w:r>
    </w:p>
    <w:p w14:paraId="1ADC25F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Fica mantido o compromisso assumido pelo </w:t>
      </w:r>
      <w:proofErr w:type="spellStart"/>
      <w:r w:rsidRPr="002D1293">
        <w:rPr>
          <w:rFonts w:cstheme="minorHAnsi"/>
          <w:sz w:val="24"/>
          <w:szCs w:val="24"/>
        </w:rPr>
        <w:t>Sinpes</w:t>
      </w:r>
      <w:proofErr w:type="spellEnd"/>
      <w:r w:rsidRPr="002D1293">
        <w:rPr>
          <w:rFonts w:cstheme="minorHAnsi"/>
          <w:sz w:val="24"/>
          <w:szCs w:val="24"/>
        </w:rPr>
        <w:t xml:space="preserve"> na CCT precedente, nos seguintes termos:</w:t>
      </w:r>
    </w:p>
    <w:p w14:paraId="0AA8B37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oitavo</w:t>
      </w:r>
      <w:r w:rsidRPr="002D1293">
        <w:rPr>
          <w:rFonts w:cstheme="minorHAnsi"/>
          <w:sz w:val="24"/>
          <w:szCs w:val="24"/>
        </w:rPr>
        <w:t xml:space="preserve"> – Em homenagem às concessões recíprocas representadas pela nova redação conferida aos parágrafos acima, o </w:t>
      </w:r>
      <w:proofErr w:type="spellStart"/>
      <w:r w:rsidRPr="002D1293">
        <w:rPr>
          <w:rFonts w:cstheme="minorHAnsi"/>
          <w:sz w:val="24"/>
          <w:szCs w:val="24"/>
        </w:rPr>
        <w:t>Sinpes</w:t>
      </w:r>
      <w:proofErr w:type="spellEnd"/>
      <w:r w:rsidRPr="002D1293">
        <w:rPr>
          <w:rFonts w:cstheme="minorHAnsi"/>
          <w:sz w:val="24"/>
          <w:szCs w:val="24"/>
        </w:rPr>
        <w:t xml:space="preserve"> renuncia à prerrogativa de propor ações ajuizadas como substituto processual para buscar os seguintes direitos exigíveis até 1º de fevereiro de 2018: diferenças salariais decorrentes da utilização do multiplicador 4,5 e do não cômputo das férias escolares na média salarial devida, bem como diferenças de férias escolares exigíveis até 1º de fevereiro de 2018 em situações em que os professores estejam submetidos a regime modular”</w:t>
      </w:r>
    </w:p>
    <w:p w14:paraId="04F9D46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NONA – REDUÇÃO DA CARGA HORÁRIA</w:t>
      </w:r>
    </w:p>
    <w:p w14:paraId="7F56CDD5"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São irredutíveis a carga horária e a remuneração do docente, exceto se a redução resultar:</w:t>
      </w:r>
    </w:p>
    <w:p w14:paraId="402350B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a) </w:t>
      </w:r>
      <w:r w:rsidRPr="002D1293">
        <w:rPr>
          <w:rFonts w:cstheme="minorHAnsi"/>
          <w:sz w:val="24"/>
          <w:szCs w:val="24"/>
        </w:rPr>
        <w:t>da exclusão das aulas excedentes acrescidas à carga horária do docente em caráter eventual ou por motivo de substituição;</w:t>
      </w:r>
    </w:p>
    <w:p w14:paraId="25DCBC3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b) </w:t>
      </w:r>
      <w:r w:rsidRPr="002D1293">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202DA99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 </w:t>
      </w:r>
      <w:r w:rsidRPr="002D1293">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12CF689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VIGÉSIMA NONA A – REDUÇÃO DA CARGA HORÁRIA FORA DAS HIPÓTESES ADUZIDAS NA CLÁUSULA ANTERIOR</w:t>
      </w:r>
    </w:p>
    <w:p w14:paraId="39EB0EF7"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Acordam as partes ser possível a redução unilateral definitiva da carga horária promovida por iniciativa do professor ou da instituição de ensino fora das hipóteses referidas pela cláusula anterior até o limite máximo de 25% desde que observados os critérios de indenização, os limites e as garantias a seguir estabelecidos.</w:t>
      </w:r>
    </w:p>
    <w:p w14:paraId="09A9EB7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w:t>
      </w:r>
      <w:r w:rsidRPr="002D1293">
        <w:rPr>
          <w:rFonts w:cstheme="minorHAnsi"/>
          <w:sz w:val="24"/>
          <w:szCs w:val="24"/>
        </w:rPr>
        <w:t> Havendo intenção do professor ou do estabelecimento de ensino de reduzir de forma definitiva até 25% da carga horária trabalhada pelo professor este fará jus, a título de indenização, ao valor equivalente às verbas rescisórias que receberia (pedido de demissão ou dispensa sem justa causa) se trabalhasse exclusivamente na carga horária reduzida (excetuada a liberação  do valor correspondente ao FGTS 8% mais multa de 40%), o qual deverá ser pago no prazo de até 10 (dez) dias contados a partir da comunicação de redução pela parte que assim proceder.</w:t>
      </w:r>
    </w:p>
    <w:p w14:paraId="56BB87A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w:t>
      </w:r>
      <w:r w:rsidRPr="002D1293">
        <w:rPr>
          <w:rFonts w:cstheme="minorHAnsi"/>
          <w:sz w:val="24"/>
          <w:szCs w:val="24"/>
        </w:rPr>
        <w:t> A parcela da indenização equivalente à multa de 40% do FGTS proporcional às horas reduzidas será depositada na conta vinculada do empregado.</w:t>
      </w:r>
    </w:p>
    <w:p w14:paraId="7350E85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w:t>
      </w:r>
      <w:r w:rsidRPr="002D1293">
        <w:rPr>
          <w:rFonts w:cstheme="minorHAnsi"/>
          <w:sz w:val="24"/>
          <w:szCs w:val="24"/>
        </w:rPr>
        <w:t xml:space="preserve"> A liberação dos depósitos de FGTS bem como do valor equivalente à multa de 40% proporcionais à carga horária reduzida em caso de redução por iniciativa do empregador somente ocorrerá por ocasião da rescisão definitiva do contrato, respeitadas as diretrizes da Lei 8036/90, se esta ocorrer por iniciativa do empregador na </w:t>
      </w:r>
      <w:r w:rsidRPr="002D1293">
        <w:rPr>
          <w:rFonts w:cstheme="minorHAnsi"/>
          <w:sz w:val="24"/>
          <w:szCs w:val="24"/>
        </w:rPr>
        <w:lastRenderedPageBreak/>
        <w:t>modalidade sem justa causa, facultando-se ao empregador o abatimento dos valores antecipadamente depositados nos termos do parágrafo segundo.</w:t>
      </w:r>
    </w:p>
    <w:p w14:paraId="01ED378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Quarto:</w:t>
      </w:r>
      <w:r w:rsidRPr="002D1293">
        <w:rPr>
          <w:rFonts w:cstheme="minorHAnsi"/>
          <w:sz w:val="24"/>
          <w:szCs w:val="24"/>
        </w:rPr>
        <w:t> Para o cálculo do valor equivalente ao aviso prévio devido em se tratando de redução de iniciativa do empregador deverá ser considerada a proporcionalidade prevista na Lei 12.506/2011, com base no valor proporcional à redução;</w:t>
      </w:r>
    </w:p>
    <w:p w14:paraId="04790B0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Quinto:</w:t>
      </w:r>
      <w:r w:rsidRPr="002D1293">
        <w:rPr>
          <w:rFonts w:cstheme="minorHAnsi"/>
          <w:sz w:val="24"/>
          <w:szCs w:val="24"/>
        </w:rPr>
        <w:t> Em caso de redução promovida pelo empregador na forma estabelecida na presente cláusula estabelecem as partes que o empregado terá garantia de emprego por 12 (doze) meses contados a partir da efetivação da redução. Além disso, durante o período desta garantia de emprego será garantida a manutenção da carga horária remanescente após a redução, ressalvadas as situações descritas na cláusula anterior. Caso mantido o vínculo de emprego após o período retro referido, também será garantida a manutenção da carga horária remanescente por mais 6 (seis) meses.</w:t>
      </w:r>
    </w:p>
    <w:p w14:paraId="32A9714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Sexto:</w:t>
      </w:r>
      <w:r w:rsidRPr="002D1293">
        <w:rPr>
          <w:rFonts w:cstheme="minorHAnsi"/>
          <w:sz w:val="24"/>
          <w:szCs w:val="24"/>
        </w:rPr>
        <w:t> Por consenso as partes poderão a qualquer tempo reverter a redução definitiva de carga horária regulamentada na presente cláusula sem que isso implique na necessidade de devolução da indenização recebida pelo empregado, cessando nesse caso as garantias referidas no parágrafo anterior.</w:t>
      </w:r>
    </w:p>
    <w:p w14:paraId="296B77D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TRIGÉSIMA – AULAS DE RECUPERAÇÃO E REFORÇO</w:t>
      </w:r>
    </w:p>
    <w:p w14:paraId="1AE05F03"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2CA9BC4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TRIGÉSIMA PRIMEIRA – ENTREGA DE NOTAS E RELATÓRIO DE FALTAS</w:t>
      </w:r>
    </w:p>
    <w:p w14:paraId="06A8211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7B09F07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 </w:t>
      </w:r>
      <w:r w:rsidRPr="002D1293">
        <w:rPr>
          <w:rFonts w:cstheme="minorHAnsi"/>
          <w:sz w:val="24"/>
          <w:szCs w:val="24"/>
        </w:rPr>
        <w:t>Caso o professor não observe os referidos prazos, poderá sofrer sanção disciplinar salvo motivo idôneo expressamente justificado.</w:t>
      </w:r>
    </w:p>
    <w:p w14:paraId="4759FE0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CLÁUSULA TRIGÉSIMA SEGUNDA – ELABORAÇÃO DE OBRAS INTELECTUAIS</w:t>
      </w:r>
    </w:p>
    <w:p w14:paraId="6272FBAD"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702E115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 </w:t>
      </w:r>
      <w:r w:rsidRPr="002D1293">
        <w:rPr>
          <w:rFonts w:cstheme="minorHAnsi"/>
          <w:sz w:val="24"/>
          <w:szCs w:val="24"/>
        </w:rPr>
        <w:t>Excluem-se da proteção inserida no </w:t>
      </w:r>
      <w:r w:rsidRPr="002D1293">
        <w:rPr>
          <w:rFonts w:cstheme="minorHAnsi"/>
          <w:i/>
          <w:iCs/>
          <w:sz w:val="24"/>
          <w:szCs w:val="24"/>
        </w:rPr>
        <w:t>caput </w:t>
      </w:r>
      <w:r w:rsidRPr="002D1293">
        <w:rPr>
          <w:rFonts w:cstheme="minorHAnsi"/>
          <w:sz w:val="24"/>
          <w:szCs w:val="24"/>
        </w:rPr>
        <w:t>da presente cláusula aquelas atividades já remuneradas pelo pagamento da hora-atividade, bem como as inseridas no artigo 8º da Lei 9.610/98.</w:t>
      </w:r>
    </w:p>
    <w:p w14:paraId="325BE2E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TRIGÉSIMA TERCEIRA – TRANSFERÊNCIA DE TURMA E DISCIPLINA</w:t>
      </w:r>
    </w:p>
    <w:p w14:paraId="0A1C05CB"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 docente não poderá ser transferido de disciplina, grau ou turno diferentes daqueles para os quais foi contratado, salvo com consentimento expresso ou mediante solicitação do mesmo.</w:t>
      </w:r>
    </w:p>
    <w:p w14:paraId="701702B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 </w:t>
      </w:r>
      <w:r w:rsidRPr="002D1293">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3DD08C7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 – </w:t>
      </w:r>
      <w:r w:rsidRPr="002D1293">
        <w:rPr>
          <w:rFonts w:cstheme="minorHAnsi"/>
          <w:sz w:val="24"/>
          <w:szCs w:val="24"/>
        </w:rPr>
        <w:t>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04A869B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TRIGÉSIMA QUARTA – CRECHES</w:t>
      </w:r>
    </w:p>
    <w:p w14:paraId="4BEBB6AB"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2CCB924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TRIGÉSIMA QUINTA – REGISTRO DÚPLICE DE NOTAS</w:t>
      </w:r>
    </w:p>
    <w:p w14:paraId="18B713DF"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lastRenderedPageBreak/>
        <w:t>As Instituições de Ensino Superior deverão escolher, entre o registro de notas anotado em livro próprio ou digitado no sistema, ficando vedada a imposição ao docente da realização do registro dúplice.</w:t>
      </w:r>
    </w:p>
    <w:p w14:paraId="42820B5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TRIGÉSIMA SEXTA – CARGA HORÁRIA</w:t>
      </w:r>
    </w:p>
    <w:p w14:paraId="11F993FF"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 jornada de trabalho limite do professor é regulada pela legislação pertinente.</w:t>
      </w:r>
    </w:p>
    <w:p w14:paraId="2EAF687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 </w:t>
      </w:r>
      <w:r w:rsidRPr="002D1293">
        <w:rPr>
          <w:rFonts w:cstheme="minorHAnsi"/>
          <w:sz w:val="24"/>
          <w:szCs w:val="24"/>
        </w:rPr>
        <w:t>O corpo docente poderá, ainda, nos termos da legislação vigente, ajustar pactuação específica para prestar trabalho em regime de 36 a 40 horas semanais, na mesma instituição universitária, nele reservado pelo menos 50% (cinquenta por cento) do tempo para estudos, pesquisa, trabalho de extensão, gestão, planejamento e avaliação.</w:t>
      </w:r>
    </w:p>
    <w:p w14:paraId="1A486ED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 </w:t>
      </w:r>
      <w:r w:rsidRPr="002D1293">
        <w:rPr>
          <w:rFonts w:cstheme="minorHAnsi"/>
          <w:sz w:val="24"/>
          <w:szCs w:val="24"/>
        </w:rPr>
        <w:t>– 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67D1B38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 </w:t>
      </w:r>
      <w:r w:rsidRPr="002D1293">
        <w:rPr>
          <w:rFonts w:cstheme="minorHAnsi"/>
          <w:sz w:val="24"/>
          <w:szCs w:val="24"/>
        </w:rPr>
        <w:t>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72E1386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Quarto: </w:t>
      </w:r>
      <w:r w:rsidRPr="002D1293">
        <w:rPr>
          <w:rFonts w:cstheme="minorHAnsi"/>
          <w:sz w:val="24"/>
          <w:szCs w:val="24"/>
        </w:rPr>
        <w:t>Para os professores que não se enquadrem no parágrafo segundo da presente cláusula são requisitos de validade do acordo escrito para elastecimento do intervalo intrajornada, tratado pelo caput do artigo 71 da CLT, a inserção do nome completo das partes acordantes e de seus respectivos endereços, suas assinaturas e a devida protocolização da avença no SINPES.</w:t>
      </w:r>
    </w:p>
    <w:p w14:paraId="453EAD8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Intervalos para Descanso</w:t>
      </w:r>
    </w:p>
    <w:p w14:paraId="1092E3B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TRIGÉSIMA SÉTIMA – DO INTERVALO INTERJORNADA</w:t>
      </w:r>
    </w:p>
    <w:p w14:paraId="6E379423"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lastRenderedPageBreak/>
        <w:t xml:space="preserve">Os professores farão jus a intervalo </w:t>
      </w:r>
      <w:proofErr w:type="spellStart"/>
      <w:r w:rsidRPr="002D1293">
        <w:rPr>
          <w:rFonts w:cstheme="minorHAnsi"/>
          <w:sz w:val="24"/>
          <w:szCs w:val="24"/>
        </w:rPr>
        <w:t>interjornada</w:t>
      </w:r>
      <w:proofErr w:type="spellEnd"/>
      <w:r w:rsidRPr="002D1293">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subsequente.</w:t>
      </w:r>
    </w:p>
    <w:p w14:paraId="653AF1A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Faltas</w:t>
      </w:r>
    </w:p>
    <w:p w14:paraId="2156A0D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 CLÁUSULA TRIGÉSIMA OITAVA – FALTAS POR MOTIVO DE DOENÇA</w:t>
      </w:r>
    </w:p>
    <w:p w14:paraId="13661368"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4E033D7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TRIGÉSIMA NONA – FALTAS POR MOTIVO DE GALA OU LUTO</w:t>
      </w:r>
    </w:p>
    <w:p w14:paraId="6D590EE2"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0C9CF77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QUADRAGÉSIMA – ABONO DE FALTAS AO ESTUDANTE</w:t>
      </w:r>
    </w:p>
    <w:p w14:paraId="7CCDE0A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0130336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w:t>
      </w:r>
      <w:r w:rsidRPr="002D1293">
        <w:rPr>
          <w:rFonts w:cstheme="minorHAnsi"/>
          <w:sz w:val="24"/>
          <w:szCs w:val="24"/>
        </w:rPr>
        <w:t> As horas faltadas serão repostas, conforme solicitação da empresa, desde que em horário em que o professor não tenha outro compromisso profissional já assumido, sob pena de não serem abonadas.</w:t>
      </w:r>
    </w:p>
    <w:p w14:paraId="3130838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QUADRAGÉSIMA PRIMEIRA – ATESTADOS MÉDICOS</w:t>
      </w:r>
    </w:p>
    <w:p w14:paraId="2D32CA15"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lastRenderedPageBreak/>
        <w:t xml:space="preserve">Os atestados médicos, para justificação de faltas ou afastamento do trabalho, deverão seguir a ordem preferencial prevista em lei para terem eficácia jurídica, ou, alternativamente, a critério do professor, serem </w:t>
      </w:r>
      <w:proofErr w:type="spellStart"/>
      <w:r w:rsidRPr="002D1293">
        <w:rPr>
          <w:rFonts w:cstheme="minorHAnsi"/>
          <w:sz w:val="24"/>
          <w:szCs w:val="24"/>
        </w:rPr>
        <w:t>vistados</w:t>
      </w:r>
      <w:proofErr w:type="spellEnd"/>
      <w:r w:rsidRPr="002D1293">
        <w:rPr>
          <w:rFonts w:cstheme="minorHAnsi"/>
          <w:sz w:val="24"/>
          <w:szCs w:val="24"/>
        </w:rPr>
        <w:t xml:space="preserve"> por médico da empresa, quando nela existente, excetuados os relativos à Previdência Social, para os quais não se poderá opor nenhum óbice.</w:t>
      </w:r>
    </w:p>
    <w:p w14:paraId="107F462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único –</w:t>
      </w:r>
      <w:r w:rsidRPr="002D1293">
        <w:rPr>
          <w:rFonts w:cstheme="minorHAnsi"/>
          <w:sz w:val="24"/>
          <w:szCs w:val="24"/>
        </w:rPr>
        <w:t> Os atestados deverão ser entregues ao empregador no menor espaço de tempo possível, até o prazo máximo de 3 (três) dias após o retorno ao trabalho.</w:t>
      </w:r>
    </w:p>
    <w:p w14:paraId="7DB3496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Outras disposições sobre jornada</w:t>
      </w:r>
    </w:p>
    <w:p w14:paraId="6213E6F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QUADRAGÉSIMA SEGUNDA – DIA DO PROFESSOR</w:t>
      </w:r>
    </w:p>
    <w:p w14:paraId="308FB12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Como Dia do Professor fica consagrado o dia 15 de outubro, cuja comemoração dar-se-á com a dispensa de 01 (um) dia de serviço, sem prejuízo da remuneração.</w:t>
      </w:r>
    </w:p>
    <w:p w14:paraId="138BD37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Férias e Licenças</w:t>
      </w:r>
    </w:p>
    <w:p w14:paraId="763CAC8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Remuneração de Férias</w:t>
      </w:r>
    </w:p>
    <w:p w14:paraId="10B3ECF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QUADRAGÉSIMA TERCEIRA – DAS FÉRIAS</w:t>
      </w:r>
    </w:p>
    <w:p w14:paraId="6196C0D5"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6F7083F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Saúde e Segurança do Trabalhador</w:t>
      </w:r>
    </w:p>
    <w:p w14:paraId="4A82A93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Primeiros Socorros</w:t>
      </w:r>
    </w:p>
    <w:p w14:paraId="11A275C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QUADRAGÉSIMA QUARTA – PRIMEIROS SOCORROS</w:t>
      </w:r>
    </w:p>
    <w:p w14:paraId="208D221F"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Os estabelecimentos de ensino manterão equipamentos de primeiros socorros nos locais de trabalho.</w:t>
      </w:r>
    </w:p>
    <w:p w14:paraId="6162B60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Ensino a Distância</w:t>
      </w:r>
    </w:p>
    <w:p w14:paraId="22EE48A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QUADRAGÉSIMA QUINTA – APLICAÇÃO</w:t>
      </w:r>
    </w:p>
    <w:p w14:paraId="2A659F7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 xml:space="preserve">Aplicam-se aos professores que trabalham na modalidade educacional ensino à distância as regras constantes do presente instrumento normativo que não forem incompatíveis </w:t>
      </w:r>
      <w:r w:rsidRPr="002D1293">
        <w:rPr>
          <w:rFonts w:cstheme="minorHAnsi"/>
          <w:sz w:val="24"/>
          <w:szCs w:val="24"/>
        </w:rPr>
        <w:lastRenderedPageBreak/>
        <w:t>com o trabalho a distância e que não forem contrariadas por normas específicas aqui previstas.</w:t>
      </w:r>
    </w:p>
    <w:p w14:paraId="17A32A3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QUADRAGÉSIMA SEXTA – DEFINIÇÃO E PECULIARIDADES</w:t>
      </w:r>
    </w:p>
    <w:p w14:paraId="69974A3B"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 Educação a Distância (</w:t>
      </w:r>
      <w:proofErr w:type="spellStart"/>
      <w:r w:rsidRPr="002D1293">
        <w:rPr>
          <w:rFonts w:cstheme="minorHAnsi"/>
          <w:sz w:val="24"/>
          <w:szCs w:val="24"/>
        </w:rPr>
        <w:t>EaD</w:t>
      </w:r>
      <w:proofErr w:type="spellEnd"/>
      <w:r w:rsidRPr="002D1293">
        <w:rPr>
          <w:rFonts w:cstheme="minorHAnsi"/>
          <w:sz w:val="24"/>
          <w:szCs w:val="24"/>
        </w:rPr>
        <w:t>) é uma modalidade educacional desenvolvida em lugares ou tempo diversos, na qual a mediação didático-pedagógica dos processos de ensino e aprendizagem ocorre com a utilização de meios e tecnologias de informação e comunicação, de forma isolada ou combinados, envolvendo estudantes, docentes e demais profissionais administrativos e operacionais.</w:t>
      </w:r>
    </w:p>
    <w:p w14:paraId="6C07B9DC"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Parágrafo primeiro – Tendo em vista as peculiaridades nas quais se subdivide a educação a distância suas atividades serão subdivididas da seguinte forma: a) atividades preparatórias de cunho pedagógico; b) atividades preparatórias operacionais; c) aulas; d) atividades pedagógicas de apoio; e) atividades pedagógicas avaliativas; f) atividades administrativas de apoio;</w:t>
      </w:r>
    </w:p>
    <w:p w14:paraId="7F72137F" w14:textId="77777777" w:rsidR="002D1293" w:rsidRPr="002D1293" w:rsidRDefault="002D1293" w:rsidP="002D1293">
      <w:pPr>
        <w:numPr>
          <w:ilvl w:val="0"/>
          <w:numId w:val="3"/>
        </w:numPr>
        <w:spacing w:line="360" w:lineRule="auto"/>
        <w:jc w:val="both"/>
        <w:rPr>
          <w:rFonts w:cstheme="minorHAnsi"/>
          <w:sz w:val="24"/>
          <w:szCs w:val="24"/>
        </w:rPr>
      </w:pPr>
      <w:r w:rsidRPr="002D1293">
        <w:rPr>
          <w:rFonts w:cstheme="minorHAnsi"/>
          <w:sz w:val="24"/>
          <w:szCs w:val="24"/>
        </w:rPr>
        <w:t>Entendem-se por atividades preparatórias de cunho pedagógico todas aquelas desenvolvidas anteriormente à interação ensino-aprendizagem com os estudantes (aula ou equivalente), por profissionais da educação e que tenham como pressuposto para sua realização a aderência, a capacidade técnico-pedagógica e a formação acadêmica de docente;</w:t>
      </w:r>
    </w:p>
    <w:p w14:paraId="5662E29A" w14:textId="77777777" w:rsidR="002D1293" w:rsidRPr="002D1293" w:rsidRDefault="002D1293" w:rsidP="002D1293">
      <w:pPr>
        <w:numPr>
          <w:ilvl w:val="0"/>
          <w:numId w:val="3"/>
        </w:numPr>
        <w:spacing w:line="360" w:lineRule="auto"/>
        <w:jc w:val="both"/>
        <w:rPr>
          <w:rFonts w:cstheme="minorHAnsi"/>
          <w:sz w:val="24"/>
          <w:szCs w:val="24"/>
        </w:rPr>
      </w:pPr>
      <w:r w:rsidRPr="002D1293">
        <w:rPr>
          <w:rFonts w:cstheme="minorHAnsi"/>
          <w:sz w:val="24"/>
          <w:szCs w:val="24"/>
        </w:rPr>
        <w:t>Entendem-se por atividades preparatórias operacionais todas aquelas desenvolvidas anteriormente à interação ensino-aprendizagem com os estudantes (aula ou equivalente), efetivada por auxiliares de administração escolar, e que não tenham como pressuposto para sua realização a capacidade técnica de docente;</w:t>
      </w:r>
    </w:p>
    <w:p w14:paraId="2A9C0457" w14:textId="77777777" w:rsidR="002D1293" w:rsidRPr="002D1293" w:rsidRDefault="002D1293" w:rsidP="002D1293">
      <w:pPr>
        <w:numPr>
          <w:ilvl w:val="0"/>
          <w:numId w:val="3"/>
        </w:numPr>
        <w:spacing w:line="360" w:lineRule="auto"/>
        <w:jc w:val="both"/>
        <w:rPr>
          <w:rFonts w:cstheme="minorHAnsi"/>
          <w:sz w:val="24"/>
          <w:szCs w:val="24"/>
        </w:rPr>
      </w:pPr>
      <w:r w:rsidRPr="002D1293">
        <w:rPr>
          <w:rFonts w:cstheme="minorHAnsi"/>
          <w:sz w:val="24"/>
          <w:szCs w:val="24"/>
        </w:rPr>
        <w:t>Aulas, assim entendidas segundo a legislação específica;</w:t>
      </w:r>
    </w:p>
    <w:p w14:paraId="3E5F41A4" w14:textId="77777777" w:rsidR="002D1293" w:rsidRPr="002D1293" w:rsidRDefault="002D1293" w:rsidP="002D1293">
      <w:pPr>
        <w:numPr>
          <w:ilvl w:val="0"/>
          <w:numId w:val="3"/>
        </w:numPr>
        <w:spacing w:line="360" w:lineRule="auto"/>
        <w:jc w:val="both"/>
        <w:rPr>
          <w:rFonts w:cstheme="minorHAnsi"/>
          <w:sz w:val="24"/>
          <w:szCs w:val="24"/>
        </w:rPr>
      </w:pPr>
      <w:r w:rsidRPr="002D1293">
        <w:rPr>
          <w:rFonts w:cstheme="minorHAnsi"/>
          <w:sz w:val="24"/>
          <w:szCs w:val="24"/>
        </w:rPr>
        <w:t xml:space="preserve">Entendem-se por atividades pedagógicas de apoio todas aquelas desenvolvidas durante e posteriormente à interação ensino-aprendizagem com os estudantes (aula ou equivalente), e em prol do bom desenvolvimento desta, por profissionais da educação e que tenham como pressuposto para sua realização a </w:t>
      </w:r>
      <w:r w:rsidRPr="002D1293">
        <w:rPr>
          <w:rFonts w:cstheme="minorHAnsi"/>
          <w:sz w:val="24"/>
          <w:szCs w:val="24"/>
        </w:rPr>
        <w:lastRenderedPageBreak/>
        <w:t>aderência, a capacidade técnico-pedagógica e a formação acadêmica de docente;</w:t>
      </w:r>
    </w:p>
    <w:p w14:paraId="676607B8" w14:textId="77777777" w:rsidR="002D1293" w:rsidRPr="002D1293" w:rsidRDefault="002D1293" w:rsidP="002D1293">
      <w:pPr>
        <w:numPr>
          <w:ilvl w:val="0"/>
          <w:numId w:val="3"/>
        </w:numPr>
        <w:spacing w:line="360" w:lineRule="auto"/>
        <w:jc w:val="both"/>
        <w:rPr>
          <w:rFonts w:cstheme="minorHAnsi"/>
          <w:sz w:val="24"/>
          <w:szCs w:val="24"/>
        </w:rPr>
      </w:pPr>
      <w:r w:rsidRPr="002D1293">
        <w:rPr>
          <w:rFonts w:cstheme="minorHAnsi"/>
          <w:sz w:val="24"/>
          <w:szCs w:val="24"/>
        </w:rPr>
        <w:t>Entendem-se por atividades pedagógicas avaliativas todas aquelas desenvolvidas durante e posteriormente à interação ensino-aprendizagem com os estudantes (aula ou equivalente), e que visem aferir o nível de eficácia desse processo e do desenvolvimento das competências por parte dos educandos, individual e/ou coletivamente, por profissionais da educação e que tenham como pressuposto para sua realização a aderência, a capacidade técnico-pedagógica e a formação acadêmica de docente;</w:t>
      </w:r>
    </w:p>
    <w:p w14:paraId="50430133" w14:textId="77777777" w:rsidR="002D1293" w:rsidRPr="002D1293" w:rsidRDefault="002D1293" w:rsidP="002D1293">
      <w:pPr>
        <w:numPr>
          <w:ilvl w:val="0"/>
          <w:numId w:val="3"/>
        </w:numPr>
        <w:spacing w:line="360" w:lineRule="auto"/>
        <w:jc w:val="both"/>
        <w:rPr>
          <w:rFonts w:cstheme="minorHAnsi"/>
          <w:sz w:val="24"/>
          <w:szCs w:val="24"/>
        </w:rPr>
      </w:pPr>
      <w:r w:rsidRPr="002D1293">
        <w:rPr>
          <w:rFonts w:cstheme="minorHAnsi"/>
          <w:sz w:val="24"/>
          <w:szCs w:val="24"/>
        </w:rPr>
        <w:t>Entendem-se por atividades administrativas de apoio todas aquelas desenvolvidas durante e posteriormente à interação ensino-aprendizagem com os estudantes (aula ou equivalente), efetivada por auxiliares de administração escolar, e que não tenham como pressuposto para sua realização a capacidade técnica de docente;</w:t>
      </w:r>
    </w:p>
    <w:p w14:paraId="3591D5D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w:t>
      </w:r>
      <w:r w:rsidRPr="002D1293">
        <w:rPr>
          <w:rFonts w:cstheme="minorHAnsi"/>
          <w:sz w:val="24"/>
          <w:szCs w:val="24"/>
        </w:rPr>
        <w:t> Fica expressamente vedada a utilização de pessoas que não tenham formação acadêmica, aderência e capacidade técnico-pedagógica para as atividades descritas nas letras “a”, “c”, “d” e “e”.</w:t>
      </w:r>
    </w:p>
    <w:p w14:paraId="36C4C06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w:t>
      </w:r>
      <w:r w:rsidRPr="002D1293">
        <w:rPr>
          <w:rFonts w:cstheme="minorHAnsi"/>
          <w:sz w:val="24"/>
          <w:szCs w:val="24"/>
        </w:rPr>
        <w:t> – Para as atividades descritas nas letras “a”, “c”, “d” e “e” as partes contratantes poderão ajustar remuneração por hora-aula que não poderá ser inferior ao piso convencional da categoria estabelecido para as atividades docentes presenciais excluído o cômputo da hora-atividade na hipótese do parágrafo quarto infra.</w:t>
      </w:r>
    </w:p>
    <w:p w14:paraId="351593C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w:t>
      </w:r>
      <w:r w:rsidRPr="002D1293">
        <w:rPr>
          <w:rFonts w:cstheme="minorHAnsi"/>
          <w:sz w:val="24"/>
          <w:szCs w:val="24"/>
        </w:rPr>
        <w:t> – O DSR relativo às horas-aula deverá ser pago separadamente, nos termos da Lei 605/49.</w:t>
      </w:r>
    </w:p>
    <w:p w14:paraId="17D2C56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Quarto –</w:t>
      </w:r>
      <w:r w:rsidRPr="002D1293">
        <w:rPr>
          <w:rFonts w:cstheme="minorHAnsi"/>
          <w:sz w:val="24"/>
          <w:szCs w:val="24"/>
        </w:rPr>
        <w:t> O docente do ensino à distância que não corrigir provas nem trabalhos, não preparar aulas ou que receber rubrica destacada para essas atividades não fará jus a hora-atividade.</w:t>
      </w:r>
    </w:p>
    <w:p w14:paraId="0BECF72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quinto</w:t>
      </w:r>
      <w:r w:rsidRPr="002D1293">
        <w:rPr>
          <w:rFonts w:cstheme="minorHAnsi"/>
          <w:sz w:val="24"/>
          <w:szCs w:val="24"/>
        </w:rPr>
        <w:t> – Para o ensino à distância serão extensíveis as possibilidades de contrato de trabalho estipuladas para o ensino modular, conforme expresso na presente CCT.</w:t>
      </w:r>
    </w:p>
    <w:p w14:paraId="1CD1BBF4"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Parágrafo Sexto </w:t>
      </w:r>
      <w:r w:rsidRPr="002D1293">
        <w:rPr>
          <w:rFonts w:cstheme="minorHAnsi"/>
          <w:sz w:val="24"/>
          <w:szCs w:val="24"/>
        </w:rPr>
        <w:t>– Nas contratações que envolvam uso de imagem e nome do trabalhador, tal como, exemplificativamente, ocorre nas aulas gravadas, deverá ser estipulado em contrato o licenciamento respectivo, contendo prazo de duração e valores pagos.</w:t>
      </w:r>
    </w:p>
    <w:p w14:paraId="352448F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Relações Sindicais</w:t>
      </w:r>
    </w:p>
    <w:p w14:paraId="4C1131C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Sindicalização (campanhas e contratação de sindicalizados)</w:t>
      </w:r>
    </w:p>
    <w:p w14:paraId="4AB09D8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QUADRAGÉSIMA SÉTIMA – SINDICALIZAÇÃO</w:t>
      </w:r>
    </w:p>
    <w:p w14:paraId="7497266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Os estabelecimentos de ensino não obstarão a sindicalização de seus Professores, obrigando-se a descontar em folha de pagamento a mensalidade devida, desde que por eles autorizados, efetuando o recolhimento, em favor do Sindicato Profissional, até o 12.º dia do mês subsequente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65A8C3E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Contribuições Sindicais</w:t>
      </w:r>
    </w:p>
    <w:p w14:paraId="1671A089"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QUADRAGÉSIMA OITAVA – CONTRIBUIÇÃO NEGOCIAL</w:t>
      </w:r>
    </w:p>
    <w:p w14:paraId="20287326"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Ao SINPES as Instituições de Ensino descontarão dos Professores em favor do Sindicato Laboral, independentemente de serem sindicalizados ou não, o valor de 1 dia de salário de competência dos meses de março/2023 e fevereiro/2024.</w:t>
      </w:r>
    </w:p>
    <w:p w14:paraId="4AD6484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w:t>
      </w:r>
      <w:r w:rsidRPr="002D1293">
        <w:rPr>
          <w:rFonts w:cstheme="minorHAnsi"/>
          <w:sz w:val="24"/>
          <w:szCs w:val="24"/>
        </w:rPr>
        <w:t> O montante descontado dos Docentes a este título será recolhido, impreterivelmente até os dias 10 de abril de 2023 e 10 de março de 2024, respectivamente, em conta bancária do Sindicato Profissional, constante da guia própria, para esse fim, remetida às Instituições de Ensino.</w:t>
      </w:r>
    </w:p>
    <w:p w14:paraId="19A0A77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 – </w:t>
      </w:r>
      <w:r w:rsidRPr="002D1293">
        <w:rPr>
          <w:rFonts w:cstheme="minorHAnsi"/>
          <w:sz w:val="24"/>
          <w:szCs w:val="24"/>
        </w:rPr>
        <w:t>As Instituições de Ensino enviarão ao Sindicato Profissional cópia da guia do recolhimento autenticada e relação nominal dos Docentes contribuintes, seus salários e o valor dos descontos.</w:t>
      </w:r>
    </w:p>
    <w:p w14:paraId="43452C8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Parágrafo Terceiro – </w:t>
      </w:r>
      <w:r w:rsidRPr="002D1293">
        <w:rPr>
          <w:rFonts w:cstheme="minorHAnsi"/>
          <w:sz w:val="24"/>
          <w:szCs w:val="24"/>
        </w:rPr>
        <w:t>O mesmo procedimento será observado em relação aos Docentes admitidos após as datas referidas, cujo recolhimento será efetuado em guia suplementar por ocasião do primeiro mês trabalhado pelo professor.</w:t>
      </w:r>
    </w:p>
    <w:p w14:paraId="4FC984D7"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Quarto –</w:t>
      </w:r>
      <w:r w:rsidRPr="002D1293">
        <w:rPr>
          <w:rFonts w:cstheme="minorHAnsi"/>
          <w:sz w:val="24"/>
          <w:szCs w:val="24"/>
        </w:rPr>
        <w:t xml:space="preserve"> Fica resguardado o direito de oposição até 15 (quinze) dias após a divulgação no sítio eletrônico do SINPES e no </w:t>
      </w:r>
      <w:proofErr w:type="spellStart"/>
      <w:r w:rsidRPr="002D1293">
        <w:rPr>
          <w:rFonts w:cstheme="minorHAnsi"/>
          <w:sz w:val="24"/>
          <w:szCs w:val="24"/>
        </w:rPr>
        <w:t>facebook</w:t>
      </w:r>
      <w:proofErr w:type="spellEnd"/>
      <w:r w:rsidRPr="002D1293">
        <w:rPr>
          <w:rFonts w:cstheme="minorHAnsi"/>
          <w:sz w:val="24"/>
          <w:szCs w:val="24"/>
        </w:rPr>
        <w:t xml:space="preserve"> da entidade sindical da celebração da presente convenção coletiva de trabalho e da aprovação por assembleia da presente contribuição negocial mediante apresentação de carta de próprio punho ou telegrama com cópia confirmatória de inteiro teor e aviso de recebimento encaminhada pelo professor, cônjuge, filho(a) ou genitor do professor à entidade sindical beneficiária dessa contribuição no horário compreendido entre 13h30min e 17h00min.</w:t>
      </w:r>
    </w:p>
    <w:p w14:paraId="00FA117D" w14:textId="0518AE50"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Quinto:</w:t>
      </w:r>
      <w:r w:rsidRPr="002D1293">
        <w:rPr>
          <w:rFonts w:cstheme="minorHAnsi"/>
          <w:sz w:val="24"/>
          <w:szCs w:val="24"/>
        </w:rPr>
        <w:t xml:space="preserve"> O </w:t>
      </w:r>
      <w:proofErr w:type="spellStart"/>
      <w:r w:rsidRPr="002D1293">
        <w:rPr>
          <w:rFonts w:cstheme="minorHAnsi"/>
          <w:sz w:val="24"/>
          <w:szCs w:val="24"/>
        </w:rPr>
        <w:t>Sinpes</w:t>
      </w:r>
      <w:proofErr w:type="spellEnd"/>
      <w:r w:rsidRPr="002D1293">
        <w:rPr>
          <w:rFonts w:cstheme="minorHAnsi"/>
          <w:sz w:val="24"/>
          <w:szCs w:val="24"/>
        </w:rPr>
        <w:t xml:space="preserve"> deverá comunicar formalmente o SINEPE acerca da data em que as comunicações referidas no parágrafo anterior foram postadas no seu site oficial e no seu </w:t>
      </w:r>
      <w:r>
        <w:rPr>
          <w:rFonts w:cstheme="minorHAnsi"/>
          <w:i/>
          <w:iCs/>
          <w:sz w:val="24"/>
          <w:szCs w:val="24"/>
        </w:rPr>
        <w:t>F</w:t>
      </w:r>
      <w:r w:rsidRPr="002D1293">
        <w:rPr>
          <w:rFonts w:cstheme="minorHAnsi"/>
          <w:i/>
          <w:iCs/>
          <w:sz w:val="24"/>
          <w:szCs w:val="24"/>
        </w:rPr>
        <w:t>acebook</w:t>
      </w:r>
      <w:r w:rsidRPr="002D1293">
        <w:rPr>
          <w:rFonts w:cstheme="minorHAnsi"/>
          <w:sz w:val="24"/>
          <w:szCs w:val="24"/>
        </w:rPr>
        <w:t>, termo inicial do prazo para o exercício do direito de oposição.</w:t>
      </w:r>
    </w:p>
    <w:p w14:paraId="147D92A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Outras disposições sobre relação entre sindicato e empresa</w:t>
      </w:r>
    </w:p>
    <w:p w14:paraId="3070950C"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 CLÁUSULA QUADRAGÉSIMA NONA – PUBLICAÇÕES SINDICAIS</w:t>
      </w:r>
    </w:p>
    <w:p w14:paraId="6A12B40D"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Os estabelecimentos de ensino comprometem-se a permitir o ingresso, nos horários de intervalo de aula, de pessoal credenciado pelo SINPES, para distribuir exclusivamente o jornal DIDÁTICO, pessoalmente, para os docentes, na sala dos professores de cada uma das instituições de ensino superior, sendo vedada qualquer outra modalidade de atuação, especialmente as de cunho político-partidário.</w:t>
      </w:r>
    </w:p>
    <w:p w14:paraId="6A92523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QUINQUAGÉSIMA – ACORDOS COLETIVOS</w:t>
      </w:r>
    </w:p>
    <w:p w14:paraId="0A69EBE5"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Nos termos do parágrafo 1.º do Artigo 611 da CLT, os estabelecimentos de ensino poderão firmar com o SINPES acordos coletivos de trabalho que restrinjam ou ampliem os direitos estabelecidos no presente instrumento, com o Sindicato Profissional, mediante a necessária assistência do Sindicato Patronal, sob pena de nulidade do acordo.</w:t>
      </w:r>
    </w:p>
    <w:p w14:paraId="1C8B5BB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Disposições Gerais</w:t>
      </w:r>
    </w:p>
    <w:p w14:paraId="294AB68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Aplicação do Instrumento Coletivo</w:t>
      </w:r>
    </w:p>
    <w:p w14:paraId="324834BA"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lastRenderedPageBreak/>
        <w:t>CLÁUSULA QUINQUAGÉSIMA PRIMEIRA – DA APLICAÇÃO</w:t>
      </w:r>
    </w:p>
    <w:p w14:paraId="171B9073"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Aplica-se a presente a todo pessoal docente em estabelecimento de Ensino Superior de Curitiba e Região Metropolitana desta.</w:t>
      </w:r>
    </w:p>
    <w:p w14:paraId="17814D3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primeiro – </w:t>
      </w:r>
      <w:r w:rsidRPr="002D1293">
        <w:rPr>
          <w:rFonts w:cstheme="minorHAnsi"/>
          <w:sz w:val="24"/>
          <w:szCs w:val="24"/>
        </w:rPr>
        <w:t>Entende-se por pessoal docente todos os Professores, incluindo os que exerçam suas funções na administração, orientação e supervisão escolar.</w:t>
      </w:r>
    </w:p>
    <w:p w14:paraId="567B1A3B"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segundo –</w:t>
      </w:r>
      <w:r w:rsidRPr="002D1293">
        <w:rPr>
          <w:rFonts w:cstheme="minorHAnsi"/>
          <w:sz w:val="24"/>
          <w:szCs w:val="24"/>
        </w:rPr>
        <w:t> 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4BAA239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Terceiro </w:t>
      </w:r>
      <w:r w:rsidRPr="002D1293">
        <w:rPr>
          <w:rFonts w:cstheme="minorHAnsi"/>
          <w:sz w:val="24"/>
          <w:szCs w:val="24"/>
        </w:rPr>
        <w:t>–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enquanto tal situação perdurar. A regra em questão também valerá para a situação inversa.</w:t>
      </w:r>
    </w:p>
    <w:p w14:paraId="59238595"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Quarto –</w:t>
      </w:r>
      <w:r w:rsidRPr="002D1293">
        <w:rPr>
          <w:rFonts w:cstheme="minorHAnsi"/>
          <w:sz w:val="24"/>
          <w:szCs w:val="24"/>
        </w:rPr>
        <w:t>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42C89466"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Quinto – </w:t>
      </w:r>
      <w:r w:rsidRPr="002D1293">
        <w:rPr>
          <w:rFonts w:cstheme="minorHAnsi"/>
          <w:sz w:val="24"/>
          <w:szCs w:val="24"/>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23F1DCC8"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Sexto – </w:t>
      </w:r>
      <w:r w:rsidRPr="002D1293">
        <w:rPr>
          <w:rFonts w:cstheme="minorHAnsi"/>
          <w:sz w:val="24"/>
          <w:szCs w:val="24"/>
        </w:rPr>
        <w:t xml:space="preserve">Havendo cumulação das funções de professor e de quaisquer das demais referidas no parágrafo terceiro, em caso de supressão da função de supervisor, </w:t>
      </w:r>
      <w:r w:rsidRPr="002D1293">
        <w:rPr>
          <w:rFonts w:cstheme="minorHAnsi"/>
          <w:sz w:val="24"/>
          <w:szCs w:val="24"/>
        </w:rPr>
        <w:lastRenderedPageBreak/>
        <w:t>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FGTS (8%), acrescido da multa de 40% (quarenta por cento)), o qual deverá ser pago no prazo de até 10 (dez) dias contados a partir do desligamento da função suprimida.</w:t>
      </w:r>
    </w:p>
    <w:p w14:paraId="10AFA25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Parágrafo Sétimo – </w:t>
      </w:r>
      <w:r w:rsidRPr="002D1293">
        <w:rPr>
          <w:rFonts w:cstheme="minorHAnsi"/>
          <w:sz w:val="24"/>
          <w:szCs w:val="24"/>
        </w:rPr>
        <w:t>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w:t>
      </w:r>
    </w:p>
    <w:p w14:paraId="3CF31070"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Descumprimento do Instrumento Coletivo</w:t>
      </w:r>
    </w:p>
    <w:p w14:paraId="53CA5AB3"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CLÁUSULA QUINQUAGÉSIMA SEGUNDA – MULTA POR DESCUMPRIMENTO</w:t>
      </w:r>
    </w:p>
    <w:p w14:paraId="15065FD8"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Fica estabelecido que o não cumprimento de quaisquer das cláusulas da presente Convenção Coletiva de Trabalho importará em uma multa equivalente a R$ 315,00 (trezentos e quinze reais), em favor da parte prejudicada, por cláusula violada.</w:t>
      </w:r>
    </w:p>
    <w:p w14:paraId="30979AA4" w14:textId="77777777" w:rsidR="002D1293" w:rsidRPr="002D1293" w:rsidRDefault="002D1293" w:rsidP="002D1293">
      <w:pPr>
        <w:spacing w:line="360" w:lineRule="auto"/>
        <w:jc w:val="both"/>
        <w:rPr>
          <w:rFonts w:cstheme="minorHAnsi"/>
          <w:sz w:val="24"/>
          <w:szCs w:val="24"/>
        </w:rPr>
      </w:pPr>
      <w:r w:rsidRPr="002D1293">
        <w:rPr>
          <w:rFonts w:cstheme="minorHAnsi"/>
          <w:sz w:val="24"/>
          <w:szCs w:val="24"/>
        </w:rPr>
        <w:t>Curitiba, 30 de novembro de 2022.</w:t>
      </w:r>
    </w:p>
    <w:p w14:paraId="43144FC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VALDYR PERRINI</w:t>
      </w:r>
    </w:p>
    <w:p w14:paraId="7D449892"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Presidente</w:t>
      </w:r>
    </w:p>
    <w:p w14:paraId="4B9E03BD"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SIND PROF ENS SUPERIOR 3 GRAU CTBA E REG METROPOLITANA</w:t>
      </w:r>
    </w:p>
    <w:p w14:paraId="08023651"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SÉRGIO HERRERO MORAES</w:t>
      </w:r>
    </w:p>
    <w:p w14:paraId="57EA6DEF"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Presidente</w:t>
      </w:r>
    </w:p>
    <w:p w14:paraId="57883F9E" w14:textId="77777777" w:rsidR="002D1293" w:rsidRPr="002D1293" w:rsidRDefault="002D1293" w:rsidP="002D1293">
      <w:pPr>
        <w:spacing w:line="360" w:lineRule="auto"/>
        <w:jc w:val="both"/>
        <w:rPr>
          <w:rFonts w:cstheme="minorHAnsi"/>
          <w:sz w:val="24"/>
          <w:szCs w:val="24"/>
        </w:rPr>
      </w:pPr>
      <w:r w:rsidRPr="002D1293">
        <w:rPr>
          <w:rFonts w:cstheme="minorHAnsi"/>
          <w:b/>
          <w:bCs/>
          <w:sz w:val="24"/>
          <w:szCs w:val="24"/>
        </w:rPr>
        <w:t>SINDICATO DOS ESTABELECIMENTOS PARTICULARES DE ENSINO DO ESTADO DO PARANA</w:t>
      </w:r>
    </w:p>
    <w:p w14:paraId="7ED2AD91" w14:textId="77777777" w:rsidR="002D1293" w:rsidRPr="002D1293" w:rsidRDefault="002D1293" w:rsidP="002D1293">
      <w:pPr>
        <w:spacing w:line="360" w:lineRule="auto"/>
        <w:jc w:val="both"/>
        <w:rPr>
          <w:rFonts w:cstheme="minorHAnsi"/>
          <w:sz w:val="24"/>
          <w:szCs w:val="24"/>
        </w:rPr>
      </w:pPr>
    </w:p>
    <w:sectPr w:rsidR="002D1293" w:rsidRPr="002D12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5785F"/>
    <w:multiLevelType w:val="multilevel"/>
    <w:tmpl w:val="563E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B2F0D"/>
    <w:multiLevelType w:val="multilevel"/>
    <w:tmpl w:val="7830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877B9C"/>
    <w:multiLevelType w:val="multilevel"/>
    <w:tmpl w:val="A526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4852710">
    <w:abstractNumId w:val="1"/>
  </w:num>
  <w:num w:numId="2" w16cid:durableId="1743486800">
    <w:abstractNumId w:val="0"/>
  </w:num>
  <w:num w:numId="3" w16cid:durableId="1830320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93"/>
    <w:rsid w:val="002D1293"/>
    <w:rsid w:val="00875D29"/>
    <w:rsid w:val="0097497B"/>
    <w:rsid w:val="00A50F59"/>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BC3B"/>
  <w15:chartTrackingRefBased/>
  <w15:docId w15:val="{75AC1211-B717-44FD-8659-704DF20B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D12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2D12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2D129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D129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D129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D12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D12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D12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D129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129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2D129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D129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D129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D129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D129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D129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D129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D1293"/>
    <w:rPr>
      <w:rFonts w:eastAsiaTheme="majorEastAsia" w:cstheme="majorBidi"/>
      <w:color w:val="272727" w:themeColor="text1" w:themeTint="D8"/>
    </w:rPr>
  </w:style>
  <w:style w:type="paragraph" w:styleId="Ttulo">
    <w:name w:val="Title"/>
    <w:basedOn w:val="Normal"/>
    <w:next w:val="Normal"/>
    <w:link w:val="TtuloChar"/>
    <w:uiPriority w:val="10"/>
    <w:qFormat/>
    <w:rsid w:val="002D1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D12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D129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D129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D1293"/>
    <w:pPr>
      <w:spacing w:before="160"/>
      <w:jc w:val="center"/>
    </w:pPr>
    <w:rPr>
      <w:i/>
      <w:iCs/>
      <w:color w:val="404040" w:themeColor="text1" w:themeTint="BF"/>
    </w:rPr>
  </w:style>
  <w:style w:type="character" w:customStyle="1" w:styleId="CitaoChar">
    <w:name w:val="Citação Char"/>
    <w:basedOn w:val="Fontepargpadro"/>
    <w:link w:val="Citao"/>
    <w:uiPriority w:val="29"/>
    <w:rsid w:val="002D1293"/>
    <w:rPr>
      <w:i/>
      <w:iCs/>
      <w:color w:val="404040" w:themeColor="text1" w:themeTint="BF"/>
    </w:rPr>
  </w:style>
  <w:style w:type="paragraph" w:styleId="PargrafodaLista">
    <w:name w:val="List Paragraph"/>
    <w:basedOn w:val="Normal"/>
    <w:uiPriority w:val="34"/>
    <w:qFormat/>
    <w:rsid w:val="002D1293"/>
    <w:pPr>
      <w:ind w:left="720"/>
      <w:contextualSpacing/>
    </w:pPr>
  </w:style>
  <w:style w:type="character" w:styleId="nfaseIntensa">
    <w:name w:val="Intense Emphasis"/>
    <w:basedOn w:val="Fontepargpadro"/>
    <w:uiPriority w:val="21"/>
    <w:qFormat/>
    <w:rsid w:val="002D1293"/>
    <w:rPr>
      <w:i/>
      <w:iCs/>
      <w:color w:val="2F5496" w:themeColor="accent1" w:themeShade="BF"/>
    </w:rPr>
  </w:style>
  <w:style w:type="paragraph" w:styleId="CitaoIntensa">
    <w:name w:val="Intense Quote"/>
    <w:basedOn w:val="Normal"/>
    <w:next w:val="Normal"/>
    <w:link w:val="CitaoIntensaChar"/>
    <w:uiPriority w:val="30"/>
    <w:qFormat/>
    <w:rsid w:val="002D1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D1293"/>
    <w:rPr>
      <w:i/>
      <w:iCs/>
      <w:color w:val="2F5496" w:themeColor="accent1" w:themeShade="BF"/>
    </w:rPr>
  </w:style>
  <w:style w:type="character" w:styleId="RefernciaIntensa">
    <w:name w:val="Intense Reference"/>
    <w:basedOn w:val="Fontepargpadro"/>
    <w:uiPriority w:val="32"/>
    <w:qFormat/>
    <w:rsid w:val="002D1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8469">
      <w:bodyDiv w:val="1"/>
      <w:marLeft w:val="0"/>
      <w:marRight w:val="0"/>
      <w:marTop w:val="0"/>
      <w:marBottom w:val="0"/>
      <w:divBdr>
        <w:top w:val="none" w:sz="0" w:space="0" w:color="auto"/>
        <w:left w:val="none" w:sz="0" w:space="0" w:color="auto"/>
        <w:bottom w:val="none" w:sz="0" w:space="0" w:color="auto"/>
        <w:right w:val="none" w:sz="0" w:space="0" w:color="auto"/>
      </w:divBdr>
    </w:div>
    <w:div w:id="6526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9458</Words>
  <Characters>51077</Characters>
  <Application>Microsoft Office Word</Application>
  <DocSecurity>0</DocSecurity>
  <Lines>425</Lines>
  <Paragraphs>120</Paragraphs>
  <ScaleCrop>false</ScaleCrop>
  <Company/>
  <LinksUpToDate>false</LinksUpToDate>
  <CharactersWithSpaces>60415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dcterms:created xsi:type="dcterms:W3CDTF">2025-06-02T12:59:00Z</dcterms:created>
  <dcterms:modified xsi:type="dcterms:W3CDTF">2025-06-02T13:04:00Z</dcterms:modified>
</cp:coreProperties>
</file>