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323EF" w14:textId="619F6C74" w:rsidR="00361254" w:rsidRPr="00361254" w:rsidRDefault="00361254" w:rsidP="00361254">
      <w:pPr>
        <w:spacing w:line="360" w:lineRule="auto"/>
        <w:jc w:val="both"/>
        <w:rPr>
          <w:rFonts w:cstheme="minorHAnsi"/>
          <w:sz w:val="24"/>
          <w:szCs w:val="24"/>
        </w:rPr>
      </w:pPr>
      <w:r w:rsidRPr="00361254">
        <w:rPr>
          <w:rFonts w:cstheme="minorHAnsi"/>
          <w:b/>
          <w:bCs/>
          <w:sz w:val="24"/>
          <w:szCs w:val="24"/>
        </w:rPr>
        <w:t>CONVENÇÃO COLETIVA DE TRABALHO 2020-2022</w:t>
      </w:r>
    </w:p>
    <w:p w14:paraId="0D13FC89" w14:textId="592F9046" w:rsidR="00361254" w:rsidRPr="00361254" w:rsidRDefault="00361254" w:rsidP="00361254">
      <w:pPr>
        <w:spacing w:line="360" w:lineRule="auto"/>
        <w:jc w:val="both"/>
        <w:rPr>
          <w:rFonts w:cstheme="minorHAnsi"/>
          <w:sz w:val="24"/>
          <w:szCs w:val="24"/>
        </w:rPr>
      </w:pPr>
      <w:r w:rsidRPr="00361254">
        <w:rPr>
          <w:rFonts w:cstheme="minorHAnsi"/>
          <w:sz w:val="24"/>
          <w:szCs w:val="24"/>
        </w:rPr>
        <w:t xml:space="preserve">SIND PROF ENS SUPERIOR 3 GRAU CTBA E REG METROPOLITANA, CNPJ n. 40.329.542/0001-27, neste ato representado(a) por seu Presidente, Professor (a). VALDYR </w:t>
      </w:r>
      <w:r w:rsidRPr="00361254">
        <w:rPr>
          <w:rFonts w:cstheme="minorHAnsi"/>
          <w:sz w:val="24"/>
          <w:szCs w:val="24"/>
        </w:rPr>
        <w:t>PERRINI,</w:t>
      </w:r>
      <w:r w:rsidRPr="00361254">
        <w:rPr>
          <w:rFonts w:cstheme="minorHAnsi"/>
          <w:sz w:val="24"/>
          <w:szCs w:val="24"/>
        </w:rPr>
        <w:t xml:space="preserve"> CPF 307.175.829-49 e;</w:t>
      </w:r>
    </w:p>
    <w:p w14:paraId="52CBBE41"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SINDICATO DOS ESTABELECIMENTOS PARTICULARES DE ENSINO DO ESTADO DO PARANA, CNPJ n. 76.707.710/0001-18, neste ato representado(a) por sua Presidente, Sr.(a). ESTHER CRISTINA PEREIRA, CPF 672.816.569-04 celebram a presente CONVENÇÃO COLETIVA DE TRABALHO, estipulando as condições de trabalho previstas nas cláusulas seguintes:</w:t>
      </w:r>
    </w:p>
    <w:p w14:paraId="6D4E9D13"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PRIMEIRA – VIGÊNCIA E DATA-BASE</w:t>
      </w:r>
    </w:p>
    <w:p w14:paraId="7BECDD75"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As partes fixam a vigência da presente Convenção Coletiva de Trabalho no período de 1º de março de 2020 a 28 de fevereiro de 2022 e a data-base da categoria em 1.º de março.</w:t>
      </w:r>
    </w:p>
    <w:p w14:paraId="48F8BF93"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SEGUNDA – ABRANGÊNCIA</w:t>
      </w:r>
    </w:p>
    <w:p w14:paraId="09DA3DCD"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A presente Convenção Coletiva de Trabalho abrangerá a(s) categoria(s) </w:t>
      </w:r>
      <w:r w:rsidRPr="00361254">
        <w:rPr>
          <w:rFonts w:cstheme="minorHAnsi"/>
          <w:b/>
          <w:bCs/>
          <w:sz w:val="24"/>
          <w:szCs w:val="24"/>
        </w:rPr>
        <w:t>Aplica-se a presente a todo pessoal docente em estabelecimento de Ensino Superior de Curitiba e Região Metropolitana desta</w:t>
      </w:r>
      <w:r w:rsidRPr="00361254">
        <w:rPr>
          <w:rFonts w:cstheme="minorHAnsi"/>
          <w:sz w:val="24"/>
          <w:szCs w:val="24"/>
        </w:rPr>
        <w:t>, com abrangência territorial em </w:t>
      </w:r>
      <w:r w:rsidRPr="00361254">
        <w:rPr>
          <w:rFonts w:cstheme="minorHAnsi"/>
          <w:b/>
          <w:bCs/>
          <w:sz w:val="24"/>
          <w:szCs w:val="24"/>
        </w:rPr>
        <w:t>Almirante Tamandaré/PR, Araucária/PR, Campo Largo/PR, Colombo/PR, Curitiba/PR, Piraquara/PR, Quatro Barras/PR, Rio Branco do Sul/PR, Pinhais/PR, Cerro Azul/PR, Campina Grande do Sul/PR, Mandirituba/PR, Adrianópolis/PR, Balsa Nova/PR e São José dos Pinhais/PR</w:t>
      </w:r>
      <w:r w:rsidRPr="00361254">
        <w:rPr>
          <w:rFonts w:cstheme="minorHAnsi"/>
          <w:sz w:val="24"/>
          <w:szCs w:val="24"/>
        </w:rPr>
        <w:t>.</w:t>
      </w:r>
    </w:p>
    <w:p w14:paraId="14819B52"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Salários, Reajustes e Pagamento</w:t>
      </w:r>
    </w:p>
    <w:p w14:paraId="4B3054F5"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Piso Salarial</w:t>
      </w:r>
    </w:p>
    <w:p w14:paraId="18380F60"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TERCEIRA – PISO SALARIAL</w:t>
      </w:r>
    </w:p>
    <w:p w14:paraId="39B29D95"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Os pisos salariais da categoria ficam corrigidos nos termos da cláusula 4.ª da presente Convenção Coletiva de Trabalho.</w:t>
      </w:r>
    </w:p>
    <w:p w14:paraId="14543074"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primeiro – </w:t>
      </w:r>
      <w:r w:rsidRPr="00361254">
        <w:rPr>
          <w:rFonts w:cstheme="minorHAnsi"/>
          <w:sz w:val="24"/>
          <w:szCs w:val="24"/>
        </w:rPr>
        <w:t>Ao valor supracitado deverá ser acrescido cumulativamente descanso semanal remunerado (1/6) + 12% de hora-atividade, para integralização do piso salarial respectivo, conforme tabela abaixo:</w:t>
      </w:r>
    </w:p>
    <w:tbl>
      <w:tblPr>
        <w:tblW w:w="0" w:type="dxa"/>
        <w:shd w:val="clear" w:color="auto" w:fill="FFFFFF"/>
        <w:tblCellMar>
          <w:left w:w="0" w:type="dxa"/>
          <w:right w:w="0" w:type="dxa"/>
        </w:tblCellMar>
        <w:tblLook w:val="04A0" w:firstRow="1" w:lastRow="0" w:firstColumn="1" w:lastColumn="0" w:noHBand="0" w:noVBand="1"/>
      </w:tblPr>
      <w:tblGrid>
        <w:gridCol w:w="2452"/>
        <w:gridCol w:w="1730"/>
        <w:gridCol w:w="1204"/>
        <w:gridCol w:w="1855"/>
        <w:gridCol w:w="1263"/>
      </w:tblGrid>
      <w:tr w:rsidR="00361254" w:rsidRPr="00361254" w14:paraId="76193981" w14:textId="77777777" w:rsidTr="00361254">
        <w:tc>
          <w:tcPr>
            <w:tcW w:w="2880" w:type="dxa"/>
            <w:shd w:val="clear" w:color="auto" w:fill="FFFFFF"/>
            <w:hideMark/>
          </w:tcPr>
          <w:p w14:paraId="7CD38503" w14:textId="77777777" w:rsidR="00361254" w:rsidRPr="00361254" w:rsidRDefault="00361254" w:rsidP="00361254">
            <w:pPr>
              <w:spacing w:line="360" w:lineRule="auto"/>
              <w:jc w:val="both"/>
              <w:rPr>
                <w:rFonts w:cstheme="minorHAnsi"/>
                <w:sz w:val="24"/>
                <w:szCs w:val="24"/>
              </w:rPr>
            </w:pPr>
          </w:p>
        </w:tc>
        <w:tc>
          <w:tcPr>
            <w:tcW w:w="2055" w:type="dxa"/>
            <w:shd w:val="clear" w:color="auto" w:fill="FFFFFF"/>
            <w:hideMark/>
          </w:tcPr>
          <w:p w14:paraId="59A2D11B"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A</w:t>
            </w:r>
          </w:p>
        </w:tc>
        <w:tc>
          <w:tcPr>
            <w:tcW w:w="1395" w:type="dxa"/>
            <w:shd w:val="clear" w:color="auto" w:fill="FFFFFF"/>
            <w:hideMark/>
          </w:tcPr>
          <w:p w14:paraId="563CCCF4"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B</w:t>
            </w:r>
          </w:p>
        </w:tc>
        <w:tc>
          <w:tcPr>
            <w:tcW w:w="2295" w:type="dxa"/>
            <w:shd w:val="clear" w:color="auto" w:fill="FFFFFF"/>
            <w:hideMark/>
          </w:tcPr>
          <w:p w14:paraId="758F85CD"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w:t>
            </w:r>
          </w:p>
        </w:tc>
        <w:tc>
          <w:tcPr>
            <w:tcW w:w="1455" w:type="dxa"/>
            <w:shd w:val="clear" w:color="auto" w:fill="FFFFFF"/>
            <w:hideMark/>
          </w:tcPr>
          <w:p w14:paraId="1E0D0F86" w14:textId="77777777" w:rsidR="00361254" w:rsidRPr="00361254" w:rsidRDefault="00361254" w:rsidP="00361254">
            <w:pPr>
              <w:spacing w:line="360" w:lineRule="auto"/>
              <w:jc w:val="both"/>
              <w:rPr>
                <w:rFonts w:cstheme="minorHAnsi"/>
                <w:sz w:val="24"/>
                <w:szCs w:val="24"/>
              </w:rPr>
            </w:pPr>
          </w:p>
        </w:tc>
      </w:tr>
      <w:tr w:rsidR="00361254" w:rsidRPr="00361254" w14:paraId="3C59CBC1" w14:textId="77777777" w:rsidTr="00361254">
        <w:tc>
          <w:tcPr>
            <w:tcW w:w="2880" w:type="dxa"/>
            <w:shd w:val="clear" w:color="auto" w:fill="FFFFFF"/>
            <w:hideMark/>
          </w:tcPr>
          <w:p w14:paraId="40C0020C"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Categoria</w:t>
            </w:r>
          </w:p>
        </w:tc>
        <w:tc>
          <w:tcPr>
            <w:tcW w:w="2055" w:type="dxa"/>
            <w:shd w:val="clear" w:color="auto" w:fill="FFFFFF"/>
            <w:hideMark/>
          </w:tcPr>
          <w:p w14:paraId="211B6DB0"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Salário Base</w:t>
            </w:r>
          </w:p>
        </w:tc>
        <w:tc>
          <w:tcPr>
            <w:tcW w:w="1395" w:type="dxa"/>
            <w:shd w:val="clear" w:color="auto" w:fill="FFFFFF"/>
            <w:hideMark/>
          </w:tcPr>
          <w:p w14:paraId="344BBEEC"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D.S.R.</w:t>
            </w:r>
            <w:r w:rsidRPr="00361254">
              <w:rPr>
                <w:rFonts w:cstheme="minorHAnsi"/>
                <w:b/>
                <w:bCs/>
                <w:sz w:val="24"/>
                <w:szCs w:val="24"/>
              </w:rPr>
              <w:br/>
              <w:t>1/6 de A</w:t>
            </w:r>
          </w:p>
        </w:tc>
        <w:tc>
          <w:tcPr>
            <w:tcW w:w="2295" w:type="dxa"/>
            <w:shd w:val="clear" w:color="auto" w:fill="FFFFFF"/>
            <w:hideMark/>
          </w:tcPr>
          <w:p w14:paraId="58E8303C"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H. Ativ.</w:t>
            </w:r>
            <w:r w:rsidRPr="00361254">
              <w:rPr>
                <w:rFonts w:cstheme="minorHAnsi"/>
                <w:b/>
                <w:bCs/>
                <w:sz w:val="24"/>
                <w:szCs w:val="24"/>
              </w:rPr>
              <w:br/>
              <w:t>12% de A + B</w:t>
            </w:r>
          </w:p>
        </w:tc>
        <w:tc>
          <w:tcPr>
            <w:tcW w:w="1455" w:type="dxa"/>
            <w:shd w:val="clear" w:color="auto" w:fill="FFFFFF"/>
            <w:hideMark/>
          </w:tcPr>
          <w:p w14:paraId="5E8F5918"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Total</w:t>
            </w:r>
            <w:r w:rsidRPr="00361254">
              <w:rPr>
                <w:rFonts w:cstheme="minorHAnsi"/>
                <w:b/>
                <w:bCs/>
                <w:sz w:val="24"/>
                <w:szCs w:val="24"/>
              </w:rPr>
              <w:br/>
              <w:t>A+B+C</w:t>
            </w:r>
          </w:p>
        </w:tc>
      </w:tr>
      <w:tr w:rsidR="00361254" w:rsidRPr="00361254" w14:paraId="1090BDDD" w14:textId="77777777" w:rsidTr="00361254">
        <w:tc>
          <w:tcPr>
            <w:tcW w:w="2880" w:type="dxa"/>
            <w:shd w:val="clear" w:color="auto" w:fill="FFFFFF"/>
            <w:hideMark/>
          </w:tcPr>
          <w:p w14:paraId="5BEA8361"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Graduação</w:t>
            </w:r>
          </w:p>
        </w:tc>
        <w:tc>
          <w:tcPr>
            <w:tcW w:w="2055" w:type="dxa"/>
            <w:shd w:val="clear" w:color="auto" w:fill="FFFFFF"/>
            <w:hideMark/>
          </w:tcPr>
          <w:p w14:paraId="4EBEF907"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27,93</w:t>
            </w:r>
          </w:p>
        </w:tc>
        <w:tc>
          <w:tcPr>
            <w:tcW w:w="1395" w:type="dxa"/>
            <w:shd w:val="clear" w:color="auto" w:fill="FFFFFF"/>
            <w:hideMark/>
          </w:tcPr>
          <w:p w14:paraId="0F6464C0"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4,66</w:t>
            </w:r>
          </w:p>
        </w:tc>
        <w:tc>
          <w:tcPr>
            <w:tcW w:w="2295" w:type="dxa"/>
            <w:shd w:val="clear" w:color="auto" w:fill="FFFFFF"/>
            <w:hideMark/>
          </w:tcPr>
          <w:p w14:paraId="1979E01C"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3,91</w:t>
            </w:r>
          </w:p>
        </w:tc>
        <w:tc>
          <w:tcPr>
            <w:tcW w:w="1455" w:type="dxa"/>
            <w:shd w:val="clear" w:color="auto" w:fill="FFFFFF"/>
            <w:hideMark/>
          </w:tcPr>
          <w:p w14:paraId="73975B26"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36,50</w:t>
            </w:r>
          </w:p>
        </w:tc>
      </w:tr>
      <w:tr w:rsidR="00361254" w:rsidRPr="00361254" w14:paraId="5BD03DDC" w14:textId="77777777" w:rsidTr="00361254">
        <w:tc>
          <w:tcPr>
            <w:tcW w:w="2880" w:type="dxa"/>
            <w:shd w:val="clear" w:color="auto" w:fill="FFFFFF"/>
            <w:hideMark/>
          </w:tcPr>
          <w:p w14:paraId="1BD080E8"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Pós-Graduação</w:t>
            </w:r>
          </w:p>
        </w:tc>
        <w:tc>
          <w:tcPr>
            <w:tcW w:w="2055" w:type="dxa"/>
            <w:shd w:val="clear" w:color="auto" w:fill="FFFFFF"/>
            <w:hideMark/>
          </w:tcPr>
          <w:p w14:paraId="28EE11E9"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46,93</w:t>
            </w:r>
          </w:p>
        </w:tc>
        <w:tc>
          <w:tcPr>
            <w:tcW w:w="1395" w:type="dxa"/>
            <w:shd w:val="clear" w:color="auto" w:fill="FFFFFF"/>
            <w:hideMark/>
          </w:tcPr>
          <w:p w14:paraId="5031D203"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7,82</w:t>
            </w:r>
          </w:p>
        </w:tc>
        <w:tc>
          <w:tcPr>
            <w:tcW w:w="2295" w:type="dxa"/>
            <w:shd w:val="clear" w:color="auto" w:fill="FFFFFF"/>
            <w:hideMark/>
          </w:tcPr>
          <w:p w14:paraId="2252AA0A"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6,57</w:t>
            </w:r>
          </w:p>
        </w:tc>
        <w:tc>
          <w:tcPr>
            <w:tcW w:w="1455" w:type="dxa"/>
            <w:shd w:val="clear" w:color="auto" w:fill="FFFFFF"/>
            <w:hideMark/>
          </w:tcPr>
          <w:p w14:paraId="5851F927"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61,32</w:t>
            </w:r>
          </w:p>
        </w:tc>
      </w:tr>
    </w:tbl>
    <w:p w14:paraId="5EE201F4"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 </w:t>
      </w:r>
    </w:p>
    <w:p w14:paraId="1F71D019"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segundo – </w:t>
      </w:r>
      <w:r w:rsidRPr="00361254">
        <w:rPr>
          <w:rFonts w:cstheme="minorHAnsi"/>
          <w:sz w:val="24"/>
          <w:szCs w:val="24"/>
        </w:rPr>
        <w:t>Nenhuma Instituição de Ensino poderá pagar piso inferior ao estabelecido, salvo acordo firmado com o SINPES, assistido pelo SINEPE, sob pena de invalidade do mesmo.</w:t>
      </w:r>
    </w:p>
    <w:p w14:paraId="6C491C7B"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terceiro – </w:t>
      </w:r>
      <w:r w:rsidRPr="00361254">
        <w:rPr>
          <w:rFonts w:cstheme="minorHAnsi"/>
          <w:sz w:val="24"/>
          <w:szCs w:val="24"/>
        </w:rPr>
        <w:t>Ficam respeitados os planos de cargos e salários previstos no Regimento Interno ou Planos de Carreira de cada Instituição de Ensino que não contrariem o estabelecido nas cláusulas anteriores nem as regras convencionais e legais aplicáveis às categorias convenentes.</w:t>
      </w:r>
    </w:p>
    <w:p w14:paraId="4BD68CE0"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terceiro – </w:t>
      </w:r>
      <w:r w:rsidRPr="00361254">
        <w:rPr>
          <w:rFonts w:cstheme="minorHAnsi"/>
          <w:sz w:val="24"/>
          <w:szCs w:val="24"/>
        </w:rPr>
        <w:t>Ficam respeitados os planos de cargos e salários previstos no Regimento Interno ou Planos de Carreira de cada Instituição de Ensino desde que regularmente estabelecidos e que não contrariem os direitos garantidos pela presente convenção coletiva de trabalho, por outros instrumentos normativos pertinentes e por normas legais aplicáveis aos professores abrangidos por essas normas internas, excetuando normas mais benéficas.</w:t>
      </w:r>
    </w:p>
    <w:p w14:paraId="00E74053"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Reajustes/Correções Salariais</w:t>
      </w:r>
    </w:p>
    <w:p w14:paraId="429B668D"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QUARTA – REAJUSTE SALARIAL</w:t>
      </w:r>
    </w:p>
    <w:p w14:paraId="5EBA041E"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Fica concedido o reajuste salarial a partir do mês de competência de março/2020 para os professores da categoria no percentual de </w:t>
      </w:r>
      <w:r w:rsidRPr="00361254">
        <w:rPr>
          <w:rFonts w:cstheme="minorHAnsi"/>
          <w:b/>
          <w:bCs/>
          <w:sz w:val="24"/>
          <w:szCs w:val="24"/>
        </w:rPr>
        <w:t>4,48%</w:t>
      </w:r>
      <w:r w:rsidRPr="00361254">
        <w:rPr>
          <w:rFonts w:cstheme="minorHAnsi"/>
          <w:sz w:val="24"/>
          <w:szCs w:val="24"/>
        </w:rPr>
        <w:t> (quatro vírgula quarenta e oito por cento) incidentes sobre os salários devidos em 01.02.2019, observadas as presentes regras de implementação:</w:t>
      </w:r>
    </w:p>
    <w:p w14:paraId="213CD07C" w14:textId="77777777" w:rsidR="00361254" w:rsidRPr="00361254" w:rsidRDefault="00361254" w:rsidP="00361254">
      <w:pPr>
        <w:numPr>
          <w:ilvl w:val="0"/>
          <w:numId w:val="4"/>
        </w:numPr>
        <w:spacing w:line="360" w:lineRule="auto"/>
        <w:jc w:val="both"/>
        <w:rPr>
          <w:rFonts w:cstheme="minorHAnsi"/>
          <w:sz w:val="24"/>
          <w:szCs w:val="24"/>
        </w:rPr>
      </w:pPr>
      <w:r w:rsidRPr="00361254">
        <w:rPr>
          <w:rFonts w:cstheme="minorHAnsi"/>
          <w:sz w:val="24"/>
          <w:szCs w:val="24"/>
        </w:rPr>
        <w:t xml:space="preserve">Para as instituição de ensino que ainda não tenham concedido sob a forma de antecipação a integralidade do reajuste mencionado no caput, ficarão obrigadas a implementá-lo (ou complementá-lo) na competência salarial de </w:t>
      </w:r>
      <w:r w:rsidRPr="00361254">
        <w:rPr>
          <w:rFonts w:cstheme="minorHAnsi"/>
          <w:sz w:val="24"/>
          <w:szCs w:val="24"/>
        </w:rPr>
        <w:lastRenderedPageBreak/>
        <w:t>novembro/2020 (pagamento até o 5º dia útil de dezembro/2020), sendo que as diferenças geradas pela aplicação do percentual nas competências salariais de março a outubro/2020, serão pagas sob a forma de ABONO, em até 3 (três) parcelas mensais, iguais e sucessivas, iniciando-se com o pagamento do salário da competência novembro/2020;</w:t>
      </w:r>
    </w:p>
    <w:p w14:paraId="3516F9DE" w14:textId="77777777" w:rsidR="00361254" w:rsidRPr="00361254" w:rsidRDefault="00361254" w:rsidP="00361254">
      <w:pPr>
        <w:numPr>
          <w:ilvl w:val="0"/>
          <w:numId w:val="4"/>
        </w:numPr>
        <w:spacing w:line="360" w:lineRule="auto"/>
        <w:jc w:val="both"/>
        <w:rPr>
          <w:rFonts w:cstheme="minorHAnsi"/>
          <w:sz w:val="24"/>
          <w:szCs w:val="24"/>
        </w:rPr>
      </w:pPr>
      <w:r w:rsidRPr="00361254">
        <w:rPr>
          <w:rFonts w:cstheme="minorHAnsi"/>
          <w:sz w:val="24"/>
          <w:szCs w:val="24"/>
        </w:rPr>
        <w:t>Nos contratos de trabalho rescindidos entre 01.03.2020 e a assinatura do presente instrumento, as eventuais diferenças oriundas da implementação do reajuste previsto no caput serão adimplidas sob a forma salarial e não no formato de abono mencionado na letra “a”;</w:t>
      </w:r>
    </w:p>
    <w:p w14:paraId="4D7C84CD"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primeiro: </w:t>
      </w:r>
      <w:r w:rsidRPr="00361254">
        <w:rPr>
          <w:rFonts w:cstheme="minorHAnsi"/>
          <w:sz w:val="24"/>
          <w:szCs w:val="24"/>
        </w:rPr>
        <w:t>Poderão ser compensados os aumentos espontâneos concedidos no período compreendido entre 01/02/2019 e 29/02/2020, para efeitos de aplicação do reajuste mencionado no </w:t>
      </w:r>
      <w:r w:rsidRPr="00361254">
        <w:rPr>
          <w:rFonts w:cstheme="minorHAnsi"/>
          <w:i/>
          <w:iCs/>
          <w:sz w:val="24"/>
          <w:szCs w:val="24"/>
        </w:rPr>
        <w:t>caput </w:t>
      </w:r>
      <w:r w:rsidRPr="00361254">
        <w:rPr>
          <w:rFonts w:cstheme="minorHAnsi"/>
          <w:sz w:val="24"/>
          <w:szCs w:val="24"/>
        </w:rPr>
        <w:t>da presente cláusula. Ressalva-se a não compensação dos aumentos decorrentes de promoção funcional ou por mérito, equiparação salarial determinada por sentença transitada em julgado e aumento real, expressamente concedido a este título.</w:t>
      </w:r>
    </w:p>
    <w:p w14:paraId="3CFF8D6E"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segundo: </w:t>
      </w:r>
      <w:r w:rsidRPr="00361254">
        <w:rPr>
          <w:rFonts w:cstheme="minorHAnsi"/>
          <w:sz w:val="24"/>
          <w:szCs w:val="24"/>
        </w:rPr>
        <w:t>Aos Professores admitidos após 01/02/2019 o reajuste salarial mencionado no caput será aplicado proporcionalmente ao tempo de serviço, considerando-se como mês integral, para efeitos de cálculo, o número de dias igual ou superior a 16 (dezesseis) dias.</w:t>
      </w:r>
    </w:p>
    <w:p w14:paraId="32E19073"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Pagamento de Salário Formas e Prazos</w:t>
      </w:r>
    </w:p>
    <w:p w14:paraId="126F5D4D"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QUINTA – ADIANTAMENTO SALARIAL</w:t>
      </w:r>
    </w:p>
    <w:p w14:paraId="555B1E6D"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Os estabelecimentos de ensino concederão um adiantamento de 40% (quarenta por cento) do valor da remuneração, até o dia 20 (vinte) de cada mês. O trabalhador que tiver interesse no benefício deverá comunicar a empresa, por escrito.</w:t>
      </w:r>
    </w:p>
    <w:p w14:paraId="23AB1211"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SEXTA – ATRASO DE PAGAMENTO</w:t>
      </w:r>
    </w:p>
    <w:p w14:paraId="74E0E12D"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Estabelecem-se as seguintes multas pelo atraso no pagamento dos salários dos professores:</w:t>
      </w:r>
    </w:p>
    <w:p w14:paraId="722B74BB"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lastRenderedPageBreak/>
        <w:t>I – </w:t>
      </w:r>
      <w:r w:rsidRPr="00361254">
        <w:rPr>
          <w:rFonts w:cstheme="minorHAnsi"/>
          <w:sz w:val="24"/>
          <w:szCs w:val="24"/>
        </w:rPr>
        <w:t>10% (dez por cento) sobre o saldo salarial, na hipótese de atraso no pagamento de salário no período compreendido entre 01 (um) e 15 (quinze) dias;</w:t>
      </w:r>
    </w:p>
    <w:p w14:paraId="082A0DAB"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II –</w:t>
      </w:r>
      <w:r w:rsidRPr="00361254">
        <w:rPr>
          <w:rFonts w:cstheme="minorHAnsi"/>
          <w:sz w:val="24"/>
          <w:szCs w:val="24"/>
        </w:rPr>
        <w:t> 0,5 % (meio por cento) por dia a partir do décimo sexto dia em caso de atraso superior a 15 (quinze) dias</w:t>
      </w:r>
    </w:p>
    <w:p w14:paraId="505B039B"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primeiro:</w:t>
      </w:r>
      <w:r w:rsidRPr="00361254">
        <w:rPr>
          <w:rFonts w:cstheme="minorHAnsi"/>
          <w:sz w:val="24"/>
          <w:szCs w:val="24"/>
        </w:rPr>
        <w:t> As multas estabelecidas no caput da presente cláusula serão cumulativas, limitadas referidas sanções ao valor do débito salarial, aplicando-se, inclusive, a eventuais atrasos no pagamento de décimo terceiro salário, férias e gratificações de férias.</w:t>
      </w:r>
    </w:p>
    <w:p w14:paraId="4EA62AC6"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segundo: </w:t>
      </w:r>
      <w:r w:rsidRPr="00361254">
        <w:rPr>
          <w:rFonts w:cstheme="minorHAnsi"/>
          <w:sz w:val="24"/>
          <w:szCs w:val="24"/>
        </w:rPr>
        <w:t>As Instituições de Ensino que eventualmente possuam dificuldades no cumprimento tempestivo das obrigações salariais para com seus professores poderão convocar uma mesa redonda junto ao Sindicato representante da categoria profissional, com a necessária assistência do Sindicato representante da categoria patronal, para tentativa de composição do problema, lavrando-se documento escrito em caso de êxito nas tratativas. A realização da mesa redonda não exime a Instituição de Ensino do pagamento das multas previstas na presente cláusula, caso incida na respectiva hipótese, salvo se houver previsão expressa, em sentido contrário, ajustada entre as partes.</w:t>
      </w:r>
    </w:p>
    <w:p w14:paraId="57C3C31F"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SÉTIMA – RECIBOS DE PAGAMENTO</w:t>
      </w:r>
    </w:p>
    <w:p w14:paraId="0C216A43"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Todos os estabelecimentos de ensino fornecerão aos seus Professores, junto com os pagamentos efetuados, um comprovante demonstrativo de todas as verbas integrantes da remuneração, bem como os descontos incidentes a cada mês.</w:t>
      </w:r>
    </w:p>
    <w:p w14:paraId="78F63253"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OITAVA – ANTECIPAÇÃO DO DÉCIMO TERCEIRO</w:t>
      </w:r>
    </w:p>
    <w:p w14:paraId="17F59DE1"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 xml:space="preserve">A metade do décimo terceiro salário será </w:t>
      </w:r>
      <w:proofErr w:type="gramStart"/>
      <w:r w:rsidRPr="00361254">
        <w:rPr>
          <w:rFonts w:cstheme="minorHAnsi"/>
          <w:sz w:val="24"/>
          <w:szCs w:val="24"/>
        </w:rPr>
        <w:t>paga</w:t>
      </w:r>
      <w:proofErr w:type="gramEnd"/>
      <w:r w:rsidRPr="00361254">
        <w:rPr>
          <w:rFonts w:cstheme="minorHAnsi"/>
          <w:sz w:val="24"/>
          <w:szCs w:val="24"/>
        </w:rPr>
        <w:t xml:space="preserve"> aos docentes entre os meses de fevereiro e novembro de cada ano, a título de adiantamento, nos termos da Lei n.º 4.749/65. O restante, 50% (cinquenta por cento), será pago até o dia vinte de dezembro.</w:t>
      </w:r>
    </w:p>
    <w:p w14:paraId="44B680CD"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 Gratificações, Adicionais, Auxílios e Outros</w:t>
      </w:r>
    </w:p>
    <w:p w14:paraId="28781DED"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Adicional de Hora-Extra</w:t>
      </w:r>
    </w:p>
    <w:p w14:paraId="2320E4B1"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 CLÁUSULA NONA – HORA – EXTRA</w:t>
      </w:r>
    </w:p>
    <w:p w14:paraId="3FF21ABD"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lastRenderedPageBreak/>
        <w:t>As horas extras serão remuneradas com adicional de 50% (cinquenta por cento). As horas trabalhadas em dias de descanso (domingos e feriados), não compensadas, deverão ser pagas com o referido adicional em dobro em relação à hora normal.</w:t>
      </w:r>
    </w:p>
    <w:p w14:paraId="45F8A697"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DÉCIMA – ATIVIDADE EXTRACLASSE</w:t>
      </w:r>
    </w:p>
    <w:p w14:paraId="6F1BD834"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Fica assegurado ao docente o direito de receber a hora-aula acrescida de percentual de hora extra, quando, embora não obrigado, for convocado a participar de atividades extraclasse (hora extra), entendendo-se como tal: reunião de planejamento, seminários internos, supervisão, coordenação, visitas técnicas, aulas de adaptação, dependência, recuperação extra e outras atividades desde que realizadas fora de seu horário normal de trabalho, ressalvadas as atividades para as quais já exista remuneração por força do contrato de trabalho.</w:t>
      </w:r>
    </w:p>
    <w:p w14:paraId="1A422B91"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Adicional de Tempo de Serviço</w:t>
      </w:r>
    </w:p>
    <w:p w14:paraId="778E2A12"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DÉCIMA PRIMEIRA – QUINQUÊNIO</w:t>
      </w:r>
    </w:p>
    <w:p w14:paraId="23F0F0EC"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A cada 5 (cinco) anos, os Professores receberão, mensalmente, 5% (cinco por cento) por quinquênio de serviços ininterruptos prestados ao mesmo Empregador.</w:t>
      </w:r>
    </w:p>
    <w:p w14:paraId="6D57554A"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primeiro –</w:t>
      </w:r>
      <w:r w:rsidRPr="00361254">
        <w:rPr>
          <w:rFonts w:cstheme="minorHAnsi"/>
          <w:sz w:val="24"/>
          <w:szCs w:val="24"/>
        </w:rPr>
        <w:t> O quinquênio será contado a partir da data da contratação, não se somando períodos relativos a contratos anteriores já rescindidos. No caso de coexistência de mais de um vínculo de trabalho com o mesmo empregador, cada contrato deverá ser considerado individualmente.</w:t>
      </w:r>
    </w:p>
    <w:p w14:paraId="4A6FE3A1"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segundo –</w:t>
      </w:r>
      <w:r w:rsidRPr="00361254">
        <w:rPr>
          <w:rFonts w:cstheme="minorHAnsi"/>
          <w:sz w:val="24"/>
          <w:szCs w:val="24"/>
        </w:rPr>
        <w:t> O quinquênio será calculado sobre o salário base acrescido do respectivo DSR.</w:t>
      </w:r>
    </w:p>
    <w:p w14:paraId="417C791F"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terceiro –</w:t>
      </w:r>
      <w:r w:rsidRPr="00361254">
        <w:rPr>
          <w:rFonts w:cstheme="minorHAnsi"/>
          <w:sz w:val="24"/>
          <w:szCs w:val="24"/>
        </w:rPr>
        <w:t> Quando o quinquênio se completar até o dia 15 do mês, o mesmo será implementado no próprio mês, sendo certo que, caso tal data ocorra após o direito será implementado a partir do mês seguinte.</w:t>
      </w:r>
    </w:p>
    <w:p w14:paraId="5F3F67BC"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Adicional Noturno</w:t>
      </w:r>
    </w:p>
    <w:p w14:paraId="1E7B9075"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DÉCIMA SEGUNDA – ADICIONAL NOTURNO</w:t>
      </w:r>
    </w:p>
    <w:p w14:paraId="0561A755"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lastRenderedPageBreak/>
        <w:t>O trabalhador fará jus à percepção de adicional noturno no percentual de 20% (vinte por cento) para todo o trabalho executado no período compreendido entre as 22 e 05 horas do dia subsequente.</w:t>
      </w:r>
    </w:p>
    <w:p w14:paraId="0E5D1EA8"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Outros Adicionais</w:t>
      </w:r>
    </w:p>
    <w:p w14:paraId="256DBE0B"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DÉCIMA TERCEIRA – HORA-ATIVIDADE</w:t>
      </w:r>
    </w:p>
    <w:p w14:paraId="7E206982"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Fica assegurado um adicional de 12% (doze por cento) do salário do docente, para cumprimento de hora-atividade. Entende-se esse adicional para correção de provas, de trabalhos, preparação de aulas e pesquisas, devendo ser cumprida na instituição de ensino desde que a mesma forneça meios para tal. Caso contrário, o docente poderá cumpri-la onde melhor lhe aprouver.</w:t>
      </w:r>
    </w:p>
    <w:p w14:paraId="3C7CA54D"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único – </w:t>
      </w:r>
      <w:r w:rsidRPr="00361254">
        <w:rPr>
          <w:rFonts w:cstheme="minorHAnsi"/>
          <w:sz w:val="24"/>
          <w:szCs w:val="24"/>
        </w:rPr>
        <w:t>O docente que não corrigir provas, trabalhos, que não preparar aulas, nem realizar pesquisas, não terá direito a esse recebimento.</w:t>
      </w:r>
    </w:p>
    <w:p w14:paraId="14DE453B"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DÉCIMA QUARTA – DURAÇÃO HORA-AULA</w:t>
      </w:r>
    </w:p>
    <w:p w14:paraId="2E129C23"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Considera-se como hora-aula o trabalho docente de ministrar aulas com duração máxima de 50 (cinquenta) minutos, fazendo o professor jus à remuneração de adicional sobre o tempo que exceder deste limite.</w:t>
      </w:r>
    </w:p>
    <w:p w14:paraId="1AFCAAEE"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único – </w:t>
      </w:r>
      <w:r w:rsidRPr="00361254">
        <w:rPr>
          <w:rFonts w:cstheme="minorHAnsi"/>
          <w:sz w:val="24"/>
          <w:szCs w:val="24"/>
        </w:rPr>
        <w:t>Fica estabelecido que a hora-aula de 50 (cinquenta) minutos poderá ser distribuída em atividades e/ou disciplinas de acordo com o currículo e plano pedagógico da instituição de ensino.</w:t>
      </w:r>
    </w:p>
    <w:p w14:paraId="6A36397C"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DÉCIMA QUINTA – DA HORAS VAGAS (JANELAS)</w:t>
      </w:r>
    </w:p>
    <w:p w14:paraId="3D483FC2"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O número de horas vagas (janelas), excedente de uma hora-aula por turno, será remunerado no valor correspondente à hora-aula. Esta cláusula não se aplica, caso haja ajuste escrito entre as partes, no sentido de que tal período seja utilizado como de hora-atividade.</w:t>
      </w:r>
    </w:p>
    <w:p w14:paraId="17C2DD08"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DÉCIMA SEXTA – ACÚMULO DE TURMAS</w:t>
      </w:r>
    </w:p>
    <w:p w14:paraId="29A6306F"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 </w:t>
      </w:r>
      <w:r w:rsidRPr="00361254">
        <w:rPr>
          <w:rFonts w:cstheme="minorHAnsi"/>
          <w:sz w:val="24"/>
          <w:szCs w:val="24"/>
        </w:rPr>
        <w:t xml:space="preserve">O professor que por conveniência </w:t>
      </w:r>
      <w:proofErr w:type="gramStart"/>
      <w:r w:rsidRPr="00361254">
        <w:rPr>
          <w:rFonts w:cstheme="minorHAnsi"/>
          <w:sz w:val="24"/>
          <w:szCs w:val="24"/>
        </w:rPr>
        <w:t>do</w:t>
      </w:r>
      <w:proofErr w:type="gramEnd"/>
      <w:r w:rsidRPr="00361254">
        <w:rPr>
          <w:rFonts w:cstheme="minorHAnsi"/>
          <w:sz w:val="24"/>
          <w:szCs w:val="24"/>
        </w:rPr>
        <w:t xml:space="preserve"> estabelecimento de ensino acumular duas ou mais classes numa só aula, para lecionar a mesma disciplina, fará jus à remuneração acrescida de 50% (cinquenta por cento) para cada turma acumulada, exceto:</w:t>
      </w:r>
    </w:p>
    <w:p w14:paraId="679CD276"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lastRenderedPageBreak/>
        <w:t>a) </w:t>
      </w:r>
      <w:r w:rsidRPr="00361254">
        <w:rPr>
          <w:rFonts w:cstheme="minorHAnsi"/>
          <w:sz w:val="24"/>
          <w:szCs w:val="24"/>
        </w:rPr>
        <w:t>quando se tratar de turmas da disciplina de Educação Física;</w:t>
      </w:r>
    </w:p>
    <w:p w14:paraId="0642E54B"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b) </w:t>
      </w:r>
      <w:r w:rsidRPr="00361254">
        <w:rPr>
          <w:rFonts w:cstheme="minorHAnsi"/>
          <w:sz w:val="24"/>
          <w:szCs w:val="24"/>
        </w:rPr>
        <w:t>se a junção de turmas não ultrapassar o número inicial de alunos para os quais o professor estava inicialmente lecionando, naquela disciplina.</w:t>
      </w:r>
    </w:p>
    <w:p w14:paraId="4F631B5A"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Auxílio Educação</w:t>
      </w:r>
    </w:p>
    <w:p w14:paraId="281D32E0"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 CLÁUSULA DÉCIMA SÉTIMA – GRATUIDADE DE ENSINO</w:t>
      </w:r>
    </w:p>
    <w:p w14:paraId="0335736D"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Na vigência desta Convenção Coletiva de Trabalho os Professores no estabelecimento de ensino obterão a matrícula de seus filhos sob regime de desconto no que se refere à anuidade escolar, sem que o referido benefício integre a remuneração para os efeitos trabalhistas, nos seguintes termos:</w:t>
      </w:r>
    </w:p>
    <w:p w14:paraId="3499CAFB"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a) </w:t>
      </w:r>
      <w:r w:rsidRPr="00361254">
        <w:rPr>
          <w:rFonts w:cstheme="minorHAnsi"/>
          <w:sz w:val="24"/>
          <w:szCs w:val="24"/>
        </w:rPr>
        <w:t>docente com 1 a 8 horas-aula semanais – 20% de desconto;</w:t>
      </w:r>
    </w:p>
    <w:p w14:paraId="0B0CC360"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b) </w:t>
      </w:r>
      <w:r w:rsidRPr="00361254">
        <w:rPr>
          <w:rFonts w:cstheme="minorHAnsi"/>
          <w:sz w:val="24"/>
          <w:szCs w:val="24"/>
        </w:rPr>
        <w:t>docente com 9 a 16 horas-aula semanais – 30% de desconto;</w:t>
      </w:r>
    </w:p>
    <w:p w14:paraId="03AFE93C"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 </w:t>
      </w:r>
      <w:r w:rsidRPr="00361254">
        <w:rPr>
          <w:rFonts w:cstheme="minorHAnsi"/>
          <w:sz w:val="24"/>
          <w:szCs w:val="24"/>
        </w:rPr>
        <w:t>docente com 17 a 24 horas-aula semanais – 40% de desconto;</w:t>
      </w:r>
    </w:p>
    <w:p w14:paraId="0E934E7C"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d) </w:t>
      </w:r>
      <w:r w:rsidRPr="00361254">
        <w:rPr>
          <w:rFonts w:cstheme="minorHAnsi"/>
          <w:sz w:val="24"/>
          <w:szCs w:val="24"/>
        </w:rPr>
        <w:t>docente com 25 a 40 horas-aula semanais – 50% de desconto;</w:t>
      </w:r>
    </w:p>
    <w:p w14:paraId="44369A8D"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único – </w:t>
      </w:r>
      <w:r w:rsidRPr="00361254">
        <w:rPr>
          <w:rFonts w:cstheme="minorHAnsi"/>
          <w:sz w:val="24"/>
          <w:szCs w:val="24"/>
        </w:rPr>
        <w:t>O benefício descrito na presente cláusula será aplicado para cada filho do docente, limitado ao máximo de 2 (dois) beneficiários.</w:t>
      </w:r>
    </w:p>
    <w:p w14:paraId="7DD3F334"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DÉCIMA OITAVA – CAPACITAÇÃO E APERFEIÇOAMENTO AO CORPO DOCENTE</w:t>
      </w:r>
    </w:p>
    <w:p w14:paraId="472605E1"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Na vigência desta Convenção Coletiva de Trabalho os Professores poderão frequentar os Cursos oferecidos pela Instituição em que lecionam a título de Mestrado, Doutorado e Especialização, sob regime de desconto, nos termos a seguir descritos e desde que sejam preenchidos os seguintes critérios:</w:t>
      </w:r>
    </w:p>
    <w:p w14:paraId="18BC6979"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a) </w:t>
      </w:r>
      <w:r w:rsidRPr="00361254">
        <w:rPr>
          <w:rFonts w:cstheme="minorHAnsi"/>
          <w:sz w:val="24"/>
          <w:szCs w:val="24"/>
        </w:rPr>
        <w:t>Estar, no mínimo, há um ano exercendo o magistério na Instituição em que obterá o benefício;</w:t>
      </w:r>
    </w:p>
    <w:p w14:paraId="0F270D8B"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b) </w:t>
      </w:r>
      <w:r w:rsidRPr="00361254">
        <w:rPr>
          <w:rFonts w:cstheme="minorHAnsi"/>
          <w:sz w:val="24"/>
          <w:szCs w:val="24"/>
        </w:rPr>
        <w:t xml:space="preserve">Pertencer ao quadro de carreira docente da instituição, caso </w:t>
      </w:r>
      <w:proofErr w:type="spellStart"/>
      <w:r w:rsidRPr="00361254">
        <w:rPr>
          <w:rFonts w:cstheme="minorHAnsi"/>
          <w:sz w:val="24"/>
          <w:szCs w:val="24"/>
        </w:rPr>
        <w:t>esta</w:t>
      </w:r>
      <w:proofErr w:type="spellEnd"/>
      <w:r w:rsidRPr="00361254">
        <w:rPr>
          <w:rFonts w:cstheme="minorHAnsi"/>
          <w:sz w:val="24"/>
          <w:szCs w:val="24"/>
        </w:rPr>
        <w:t xml:space="preserve"> o possua;</w:t>
      </w:r>
    </w:p>
    <w:p w14:paraId="683F4504"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 </w:t>
      </w:r>
      <w:r w:rsidRPr="00361254">
        <w:rPr>
          <w:rFonts w:cstheme="minorHAnsi"/>
          <w:sz w:val="24"/>
          <w:szCs w:val="24"/>
        </w:rPr>
        <w:t>Tratar-se o curso de área afeta àquela lecionada pelo Docente na Instituição;</w:t>
      </w:r>
    </w:p>
    <w:p w14:paraId="5E479B25"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lastRenderedPageBreak/>
        <w:t>d) </w:t>
      </w:r>
      <w:r w:rsidRPr="00361254">
        <w:rPr>
          <w:rFonts w:cstheme="minorHAnsi"/>
          <w:sz w:val="24"/>
          <w:szCs w:val="24"/>
        </w:rPr>
        <w:t>Preencher os requisitos necessários exigidos pela Instituição para ser admitido no Curso a ser frequentado;</w:t>
      </w:r>
    </w:p>
    <w:p w14:paraId="7C17BB78"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e) </w:t>
      </w:r>
      <w:r w:rsidRPr="00361254">
        <w:rPr>
          <w:rFonts w:cstheme="minorHAnsi"/>
          <w:sz w:val="24"/>
          <w:szCs w:val="24"/>
        </w:rPr>
        <w:t>As bolsas concedidas não superarem o limite máximo de 20% do total das vagas disponíveis, sendo o mínimo de 1 (uma) vaga, quando o percentual seja inferior a esse número e arredondando-se o número de vagas para baixo, nos demais casos.</w:t>
      </w:r>
    </w:p>
    <w:p w14:paraId="357FF36A"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primeiro: </w:t>
      </w:r>
      <w:r w:rsidRPr="00361254">
        <w:rPr>
          <w:rFonts w:cstheme="minorHAnsi"/>
          <w:sz w:val="24"/>
          <w:szCs w:val="24"/>
        </w:rPr>
        <w:t>O regime de desconto a ser proporcionado ao docente seguirá os parâmetros abaixo elencados, ficando certo que o referido benefício não integra a remuneração do mesmo para os efeitos trabalhistas:</w:t>
      </w:r>
    </w:p>
    <w:p w14:paraId="08A9F710"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a) </w:t>
      </w:r>
      <w:r w:rsidRPr="00361254">
        <w:rPr>
          <w:rFonts w:cstheme="minorHAnsi"/>
          <w:sz w:val="24"/>
          <w:szCs w:val="24"/>
        </w:rPr>
        <w:t>docente com 1 a 8 horas-aula semanais – 20% de desconto;</w:t>
      </w:r>
    </w:p>
    <w:p w14:paraId="7B77D436"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b) </w:t>
      </w:r>
      <w:r w:rsidRPr="00361254">
        <w:rPr>
          <w:rFonts w:cstheme="minorHAnsi"/>
          <w:sz w:val="24"/>
          <w:szCs w:val="24"/>
        </w:rPr>
        <w:t>docente com 9 a 16 horas-aula semanais – 30% de desconto;</w:t>
      </w:r>
    </w:p>
    <w:p w14:paraId="3F150CAF"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 </w:t>
      </w:r>
      <w:r w:rsidRPr="00361254">
        <w:rPr>
          <w:rFonts w:cstheme="minorHAnsi"/>
          <w:sz w:val="24"/>
          <w:szCs w:val="24"/>
        </w:rPr>
        <w:t>docente com 17 a 24 horas-aula semanais – 40% de desconto;</w:t>
      </w:r>
    </w:p>
    <w:p w14:paraId="25947329"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d) </w:t>
      </w:r>
      <w:r w:rsidRPr="00361254">
        <w:rPr>
          <w:rFonts w:cstheme="minorHAnsi"/>
          <w:sz w:val="24"/>
          <w:szCs w:val="24"/>
        </w:rPr>
        <w:t>docente com 25 a 40 horas-aula semanais – 50% de desconto;</w:t>
      </w:r>
    </w:p>
    <w:p w14:paraId="4B12C0B7"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segundo: </w:t>
      </w:r>
      <w:r w:rsidRPr="00361254">
        <w:rPr>
          <w:rFonts w:cstheme="minorHAnsi"/>
          <w:sz w:val="24"/>
          <w:szCs w:val="24"/>
        </w:rPr>
        <w:t>No caso do benefício estabelecido no caput, ficam as partes autorizadas a estabelecer com o professor beneficiado o compromisso de permanência na Instituição pelos prazos a seguir indicados, sob pena, em caso de descumprimento (pedido de demissão), de ser o docente instado a ressarcir a integralidade do valor auferido a título de benefício:</w:t>
      </w:r>
    </w:p>
    <w:p w14:paraId="2977F7A3"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a) </w:t>
      </w:r>
      <w:r w:rsidRPr="00361254">
        <w:rPr>
          <w:rFonts w:cstheme="minorHAnsi"/>
          <w:sz w:val="24"/>
          <w:szCs w:val="24"/>
        </w:rPr>
        <w:t>Mestrado e Doutorado: durante a integralidade da realização do curso e até pelo menos igual período de tempo de duração do mesmo, contado a partir de seu término, e em horário similar ao que vinha lecionando antes de usufruir o benefício concedido;</w:t>
      </w:r>
    </w:p>
    <w:p w14:paraId="7A63E2CE"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b) </w:t>
      </w:r>
      <w:r w:rsidRPr="00361254">
        <w:rPr>
          <w:rFonts w:cstheme="minorHAnsi"/>
          <w:sz w:val="24"/>
          <w:szCs w:val="24"/>
        </w:rPr>
        <w:t>Especialização: durante a integralidade da realização do curso e até pelo menos o dobro do período de tempo de duração do mesmo, contado a partir de seu término, e em horário similar ao que vinha lecionando antes de usufruir o benefício concedido;</w:t>
      </w:r>
    </w:p>
    <w:p w14:paraId="6500FAAF"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terceiro: </w:t>
      </w:r>
      <w:r w:rsidRPr="00361254">
        <w:rPr>
          <w:rFonts w:cstheme="minorHAnsi"/>
          <w:sz w:val="24"/>
          <w:szCs w:val="24"/>
        </w:rPr>
        <w:t>Caso qualquer Instituição já conceda outra modalidade de benefício, deverá o docente optar entre o benefício concedido pelo estabelecimento ou o benefício convencional, ficando claro que os mesmos não são cumulativos.</w:t>
      </w:r>
    </w:p>
    <w:p w14:paraId="719E0388"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Contrato de Trabalho – Admissão, Demissão, Modalidades</w:t>
      </w:r>
    </w:p>
    <w:p w14:paraId="55FA7131"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lastRenderedPageBreak/>
        <w:t>Desligamento/Demissão</w:t>
      </w:r>
    </w:p>
    <w:p w14:paraId="03D53727"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DÉCIMA NONA – RECESSO ESCOLAR</w:t>
      </w:r>
    </w:p>
    <w:p w14:paraId="25B1782F"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Durante o período de recesso escolar faz jus o professor ao mesmo salário do período de aulas.</w:t>
      </w:r>
    </w:p>
    <w:p w14:paraId="245C7293"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primeiro – </w:t>
      </w:r>
      <w:r w:rsidRPr="00361254">
        <w:rPr>
          <w:rFonts w:cstheme="minorHAnsi"/>
          <w:sz w:val="24"/>
          <w:szCs w:val="24"/>
        </w:rPr>
        <w:t>Para efeito de aplicação do contido no § 3º, do art. 322, da C.L.T. </w:t>
      </w:r>
      <w:r w:rsidRPr="00361254">
        <w:rPr>
          <w:rFonts w:cstheme="minorHAnsi"/>
          <w:b/>
          <w:bCs/>
          <w:sz w:val="24"/>
          <w:szCs w:val="24"/>
        </w:rPr>
        <w:t>(antiga Súmula 10 – TST)</w:t>
      </w:r>
      <w:r w:rsidRPr="00361254">
        <w:rPr>
          <w:rFonts w:cstheme="minorHAnsi"/>
          <w:sz w:val="24"/>
          <w:szCs w:val="24"/>
        </w:rPr>
        <w:t>, considerar-se-á demitido ao final do ano letivo o professor que for avisado ou receber aviso prévio indenizado a partir de 1.º de novembro, não se incluindo na hipótese, aqueles que receberem aviso prévio indenizado no mês anterior, e cuja projeção, trabalhada ou indenizada, ingresse no mês de novembro.</w:t>
      </w:r>
    </w:p>
    <w:p w14:paraId="09A44088"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segundo – </w:t>
      </w:r>
      <w:r w:rsidRPr="00361254">
        <w:rPr>
          <w:rFonts w:cstheme="minorHAnsi"/>
          <w:sz w:val="24"/>
          <w:szCs w:val="24"/>
        </w:rPr>
        <w:t>O aviso prévio poderá ser dado no curso do recesso escolar, projetando sempre o termo final do contrato de trabalho do professor até a data do término deste aviso, e considerando-se o pagamento da indenização a que alude o § 3.º, do art. 322, da C.L.T. </w:t>
      </w:r>
      <w:r w:rsidRPr="00361254">
        <w:rPr>
          <w:rFonts w:cstheme="minorHAnsi"/>
          <w:b/>
          <w:bCs/>
          <w:sz w:val="24"/>
          <w:szCs w:val="24"/>
        </w:rPr>
        <w:t>(antiga Súmula 10 – TST</w:t>
      </w:r>
      <w:r w:rsidRPr="00361254">
        <w:rPr>
          <w:rFonts w:cstheme="minorHAnsi"/>
          <w:sz w:val="24"/>
          <w:szCs w:val="24"/>
        </w:rPr>
        <w:t>), a partir do dia seguinte à sua fluência.</w:t>
      </w:r>
    </w:p>
    <w:p w14:paraId="7D4C4DAF"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terceiro – </w:t>
      </w:r>
      <w:r w:rsidRPr="00361254">
        <w:rPr>
          <w:rFonts w:cstheme="minorHAnsi"/>
          <w:sz w:val="24"/>
          <w:szCs w:val="24"/>
        </w:rPr>
        <w:t>O empregado que for avisado ou receber aviso prévio indenizado entre 10/07 e 31/08, não se incluindo na hipótese, aqueles que receberem aviso prévio indenizado no período anterior, e cuja projeção, trabalhada ou indenizada, ingresse no período retro mencionado, fará jus ao recebimento de uma indenização </w:t>
      </w:r>
      <w:r w:rsidRPr="00361254">
        <w:rPr>
          <w:rFonts w:cstheme="minorHAnsi"/>
          <w:b/>
          <w:bCs/>
          <w:sz w:val="24"/>
          <w:szCs w:val="24"/>
        </w:rPr>
        <w:t>(indenização convencional) </w:t>
      </w:r>
      <w:r w:rsidRPr="00361254">
        <w:rPr>
          <w:rFonts w:cstheme="minorHAnsi"/>
          <w:sz w:val="24"/>
          <w:szCs w:val="24"/>
        </w:rPr>
        <w:t>equivalente a uma remuneração mensal, sem prejuízo das demais verbas rescisórias a que faça jus por determinação legal, bem como da eventual indenização prevista no parágrafo primeiro, caso também incida naquela hipótese.</w:t>
      </w:r>
    </w:p>
    <w:p w14:paraId="734D4030"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quarto – </w:t>
      </w:r>
      <w:r w:rsidRPr="00361254">
        <w:rPr>
          <w:rFonts w:cstheme="minorHAnsi"/>
          <w:sz w:val="24"/>
          <w:szCs w:val="24"/>
        </w:rPr>
        <w:t>O pagamento das indenizações a que aludem o parágrafo anterior e o § 3.º, do art. 322, da C.L.T., não projeta a data do término do contrato de trabalho.</w:t>
      </w:r>
    </w:p>
    <w:p w14:paraId="75A456F6"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quinto – </w:t>
      </w:r>
      <w:r w:rsidRPr="00361254">
        <w:rPr>
          <w:rFonts w:cstheme="minorHAnsi"/>
          <w:sz w:val="24"/>
          <w:szCs w:val="24"/>
        </w:rPr>
        <w:t>A indenização referida no parágrafo terceiro (</w:t>
      </w:r>
      <w:r w:rsidRPr="00361254">
        <w:rPr>
          <w:rFonts w:cstheme="minorHAnsi"/>
          <w:b/>
          <w:bCs/>
          <w:sz w:val="24"/>
          <w:szCs w:val="24"/>
        </w:rPr>
        <w:t>indenização convencional</w:t>
      </w:r>
      <w:r w:rsidRPr="00361254">
        <w:rPr>
          <w:rFonts w:cstheme="minorHAnsi"/>
          <w:sz w:val="24"/>
          <w:szCs w:val="24"/>
        </w:rPr>
        <w:t>) não será devida caso seja decorrente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3CA9205E"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lastRenderedPageBreak/>
        <w:t>Parágrafo sexto – </w:t>
      </w:r>
      <w:r w:rsidRPr="00361254">
        <w:rPr>
          <w:rFonts w:cstheme="minorHAnsi"/>
          <w:sz w:val="24"/>
          <w:szCs w:val="24"/>
        </w:rPr>
        <w:t>O pagamento das rescisões de contrato de trabalho sempre será realizado dentro dos prazos legalmente previstos.</w:t>
      </w:r>
    </w:p>
    <w:p w14:paraId="3F4B7982"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VIGÉSIMA – RESCISÃO CONTRATUAL (MAIOR REMUNERAÇÃO)</w:t>
      </w:r>
    </w:p>
    <w:p w14:paraId="4D815561"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Quando do pagamento das verbas rescisórias os estabelecimentos de ensino observarão em relação os professores horistas a última remuneração auferida pelo professor ou, alternativamente, quando mais favorável ao docente, os seguintes critérios:</w:t>
      </w:r>
    </w:p>
    <w:p w14:paraId="75B54C51"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I – </w:t>
      </w:r>
      <w:r w:rsidRPr="00361254">
        <w:rPr>
          <w:rFonts w:cstheme="minorHAnsi"/>
          <w:sz w:val="24"/>
          <w:szCs w:val="24"/>
        </w:rPr>
        <w:t>13.º Salário proporcional: a média das horas-aula praticadas no ano correspondente vezes a remuneração da hora-aula praticada na data da rescisão;</w:t>
      </w:r>
    </w:p>
    <w:p w14:paraId="473DB6B6"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II – </w:t>
      </w:r>
      <w:r w:rsidRPr="00361254">
        <w:rPr>
          <w:rFonts w:cstheme="minorHAnsi"/>
          <w:sz w:val="24"/>
          <w:szCs w:val="24"/>
        </w:rPr>
        <w:t>Férias integrais e proporcionais: a média das horas-aula praticadas nos respectivos períodos aquisitivos vezes a remuneração da hora-aula praticada na data da rescisão;</w:t>
      </w:r>
    </w:p>
    <w:p w14:paraId="2597448D"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III – </w:t>
      </w:r>
      <w:r w:rsidRPr="00361254">
        <w:rPr>
          <w:rFonts w:cstheme="minorHAnsi"/>
          <w:sz w:val="24"/>
          <w:szCs w:val="24"/>
        </w:rPr>
        <w:t>Aviso Prévio: a média das horas-aula praticadas nos 12 meses que antecedem a rescisão vezes a remuneração da hora-aula praticada na data da rescisão.</w:t>
      </w:r>
    </w:p>
    <w:p w14:paraId="372DA64C"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único: </w:t>
      </w:r>
      <w:r w:rsidRPr="00361254">
        <w:rPr>
          <w:rFonts w:cstheme="minorHAnsi"/>
          <w:sz w:val="24"/>
          <w:szCs w:val="24"/>
        </w:rPr>
        <w:t>Os critérios de cálculo acima aduzidos dizem respeito exclusivamente à parcela remuneratória auferida a título de hora-aula, não excluindo as integrações respectivas dos valores recebidos a outros títulos na forma legal.</w:t>
      </w:r>
    </w:p>
    <w:p w14:paraId="6D51799D"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VIGÉSIMA PRIMEIRA – PRAZO PARA RESCISÃO DO CONTRATO DE TRABALHO</w:t>
      </w:r>
    </w:p>
    <w:p w14:paraId="69B36B3A"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Ocorrendo rescisão de contrato de trabalho, todos os direitos dele decorrentes serão pagos pelos estabelecimentos de ensino, inclusive saldo de salário, nos prazos legais e observadas as cominações estabelecidas em lei sem prejuízo da penalidade prevista nesta Convenção.</w:t>
      </w:r>
    </w:p>
    <w:p w14:paraId="23257F31"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primeiro – </w:t>
      </w:r>
      <w:r w:rsidRPr="00361254">
        <w:rPr>
          <w:rFonts w:cstheme="minorHAnsi"/>
          <w:sz w:val="24"/>
          <w:szCs w:val="24"/>
        </w:rPr>
        <w:t>Desobrigam-se os estabelecimentos de ensino da multa aqui referida, se o empregado convocado por carta registrada, ou outro meio idôneo que comprove a sua efetiva ciência, dentro do prazo acima, deixar de comparecer para receber seus haveres.</w:t>
      </w:r>
    </w:p>
    <w:p w14:paraId="708D3C96"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segundo – </w:t>
      </w:r>
      <w:r w:rsidRPr="00361254">
        <w:rPr>
          <w:rFonts w:cstheme="minorHAnsi"/>
          <w:sz w:val="24"/>
          <w:szCs w:val="24"/>
        </w:rPr>
        <w:t>No mesmo prazo deverá a empresa conceder baixa na CTPS do empregado.</w:t>
      </w:r>
    </w:p>
    <w:p w14:paraId="755A32C3"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Aviso Prévio</w:t>
      </w:r>
    </w:p>
    <w:p w14:paraId="205A4ED0"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lastRenderedPageBreak/>
        <w:t>CLÁUSULA VIGÉSIMA SEGUNDA – AVISO PRÉVIO</w:t>
      </w:r>
    </w:p>
    <w:p w14:paraId="438E51A9"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Para efeitos de aplicação do aviso prévio devido pelo Empregador ao Professor, regido pelos artigos 487 e 488 da CLT, bem como pela Lei Federal 12.506, de 11 de outubro de 2011, serão utilizadas as seguintes diretrizes interpretativas, estipuladas pelo consenso dos sindicatos acordantes:</w:t>
      </w:r>
    </w:p>
    <w:p w14:paraId="45DFA0E7"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a)</w:t>
      </w:r>
      <w:r w:rsidRPr="00361254">
        <w:rPr>
          <w:rFonts w:cstheme="minorHAnsi"/>
          <w:sz w:val="24"/>
          <w:szCs w:val="24"/>
        </w:rPr>
        <w:t> O aviso prévio proporcional não será aplicável quando da ocorrência do pedido de demissão;</w:t>
      </w:r>
    </w:p>
    <w:p w14:paraId="2F2C95F6"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b)</w:t>
      </w:r>
      <w:r w:rsidRPr="00361254">
        <w:rPr>
          <w:rFonts w:cstheme="minorHAnsi"/>
          <w:sz w:val="24"/>
          <w:szCs w:val="24"/>
        </w:rPr>
        <w:t> O acréscimo de 3 dias por ano trabalhado somente se inicia a partir do segundo ano;</w:t>
      </w:r>
    </w:p>
    <w:p w14:paraId="5C81C240"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w:t>
      </w:r>
      <w:r w:rsidRPr="00361254">
        <w:rPr>
          <w:rFonts w:cstheme="minorHAnsi"/>
          <w:sz w:val="24"/>
          <w:szCs w:val="24"/>
        </w:rPr>
        <w:t> Nas dispensas sem justa causa com aviso prévio trabalhado a opção pela redução de 2 (duas) horas por dia será mantida durante todo o período do aviso, sendo que na hipótese de opção pelo sistema de ausências em dias corridos, o número de dias concedidos continuará sendo de 7 (sete) dias, nos termos do Memorando Circular 10-2011 da Secretaria de Relações do Trabalho do Min. do Trabalho;</w:t>
      </w:r>
    </w:p>
    <w:p w14:paraId="790600D1"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Único –</w:t>
      </w:r>
      <w:r w:rsidRPr="00361254">
        <w:rPr>
          <w:rFonts w:cstheme="minorHAnsi"/>
          <w:sz w:val="24"/>
          <w:szCs w:val="24"/>
        </w:rPr>
        <w:t> Para efeitos de aplicação da indenização adicional decorrente da aplicação do artigo 9º da Lei 6708/79 e da Lei 7238/84, considerar-se-á protegida e abrangida a situação do Professor nos seguintes moldes:</w:t>
      </w:r>
    </w:p>
    <w:p w14:paraId="765A3D85" w14:textId="77777777" w:rsidR="00361254" w:rsidRPr="00361254" w:rsidRDefault="00361254" w:rsidP="00361254">
      <w:pPr>
        <w:numPr>
          <w:ilvl w:val="0"/>
          <w:numId w:val="5"/>
        </w:numPr>
        <w:spacing w:line="360" w:lineRule="auto"/>
        <w:jc w:val="both"/>
        <w:rPr>
          <w:rFonts w:cstheme="minorHAnsi"/>
          <w:sz w:val="24"/>
          <w:szCs w:val="24"/>
        </w:rPr>
      </w:pPr>
      <w:r w:rsidRPr="00361254">
        <w:rPr>
          <w:rFonts w:cstheme="minorHAnsi"/>
          <w:sz w:val="24"/>
          <w:szCs w:val="24"/>
        </w:rPr>
        <w:t>que for avisado ou receber aviso prévio a partir de 23 de dezembro de 2020 até 15 de março de 2021, independentemente do período da sua duração e não se incluindo na hipótese, aqueles que receberem aviso prévio indenizado em data anterior a 23 de dezembro de 2020, e cuja projeção trabalhada ou indenizada ingresse no período declinado;</w:t>
      </w:r>
    </w:p>
    <w:p w14:paraId="7EF71139" w14:textId="77777777" w:rsidR="00361254" w:rsidRPr="00361254" w:rsidRDefault="00361254" w:rsidP="00361254">
      <w:pPr>
        <w:numPr>
          <w:ilvl w:val="0"/>
          <w:numId w:val="5"/>
        </w:numPr>
        <w:spacing w:line="360" w:lineRule="auto"/>
        <w:jc w:val="both"/>
        <w:rPr>
          <w:rFonts w:cstheme="minorHAnsi"/>
          <w:sz w:val="24"/>
          <w:szCs w:val="24"/>
        </w:rPr>
      </w:pPr>
      <w:r w:rsidRPr="00361254">
        <w:rPr>
          <w:rFonts w:cstheme="minorHAnsi"/>
          <w:sz w:val="24"/>
          <w:szCs w:val="24"/>
        </w:rPr>
        <w:t>que for avisado ou receber aviso prévio a partir de 23 de dezembro de 2021 até 15 de março de 2022, independentemente do período da sua duração e não se incluindo na hipótese, aqueles que receberem aviso prévio indenizado em data anterior a 23 de dezembro de 2021, e cuja projeção trabalhada ou indenizada ingresse no período declinado.</w:t>
      </w:r>
    </w:p>
    <w:p w14:paraId="675CA5ED"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Outros grupos específicos</w:t>
      </w:r>
    </w:p>
    <w:p w14:paraId="6856566D"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 CLÁUSULA VIGÉSIMA TERCEIRA – RETENÇÃO DA CTPS-INDENIZAÇÃO</w:t>
      </w:r>
    </w:p>
    <w:p w14:paraId="533E91ED"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lastRenderedPageBreak/>
        <w:t>Será devida ao empregado a indenização correspondente a um dia de salário, por dia de atraso, pela retenção de sua Carteira Profissional após o prazo de 48 (quarenta e oito) horas, limitada tal sanção ao valor equivalente a 01 (um) salário mensal do prejudicado.</w:t>
      </w:r>
    </w:p>
    <w:p w14:paraId="22711461"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Relações de Trabalho – Condições de Trabalho, Normas de Pessoal e Estabilidades</w:t>
      </w:r>
    </w:p>
    <w:p w14:paraId="67279A90"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Ferramentas e Equipamentos de Trabalho</w:t>
      </w:r>
    </w:p>
    <w:p w14:paraId="75617188"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VIGÉSIMA QUARTA – DO USO DE UNIFORME E EQUIPAMENTOS – PROTEÇÃO INDIVIDUAL</w:t>
      </w:r>
    </w:p>
    <w:p w14:paraId="364D6BD6"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O estabelecimento que exigir o uso de uniformes, fornecerá gratuitamente ao empregado o mínimo de 02 (duas) unidades ao ano, apresentados para reposição aqueles destinados à substituição ou devolvidos por ocasião da rescisão contratual, ficando certo que a guarda e conservação dos mesmos correrá por conta do empregado enquanto detentor.</w:t>
      </w:r>
    </w:p>
    <w:p w14:paraId="532ECD47"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Estabilidade Geral</w:t>
      </w:r>
    </w:p>
    <w:p w14:paraId="45860325"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VIGÉSIMA QUINTA – ESTABILIDADE PROVISÓRIA</w:t>
      </w:r>
    </w:p>
    <w:p w14:paraId="413380ED"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Gozará de estabilidade provisória no emprego, salvo por motivo de justa causa para demissão:</w:t>
      </w:r>
    </w:p>
    <w:p w14:paraId="6FE5DFCF"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a) </w:t>
      </w:r>
      <w:r w:rsidRPr="00361254">
        <w:rPr>
          <w:rFonts w:cstheme="minorHAnsi"/>
          <w:sz w:val="24"/>
          <w:szCs w:val="24"/>
        </w:rPr>
        <w:t>por 30 (trinta) dias contados após o retorno ao serviço, para o Professor que ingressar na esfera de cobertura previdenciária (após o 15º dia de incapacitação), independentemente da causa que lhe der origem, à exceção dos afastamentos decorrentes de doença profissional e acidente de trabalho, os quais já possuem regramento próprio;</w:t>
      </w:r>
    </w:p>
    <w:p w14:paraId="60C7EEA0"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b) </w:t>
      </w:r>
      <w:r w:rsidRPr="00361254">
        <w:rPr>
          <w:rFonts w:cstheme="minorHAnsi"/>
          <w:sz w:val="24"/>
          <w:szCs w:val="24"/>
        </w:rPr>
        <w:t>por 01 (um) ano imediatamente anterior à complementação do tempo para aposentadoria, o docente que tenha mais de 05 (cinco) anos de trabalho no estabelecimento, e tenha comprovado sua condição ao empregador, por escrito, mediante documento idôneo;</w:t>
      </w:r>
    </w:p>
    <w:p w14:paraId="711A55A6"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w:t>
      </w:r>
      <w:r w:rsidRPr="00361254">
        <w:rPr>
          <w:rFonts w:cstheme="minorHAnsi"/>
          <w:sz w:val="24"/>
          <w:szCs w:val="24"/>
        </w:rPr>
        <w:t> por 12 meses em caso de redução unilateral definitiva de carga horária por iniciativa do empregador a que se refere ao parágrafo quinto da cláusula 29ª da presente convenção coletiva.</w:t>
      </w:r>
    </w:p>
    <w:p w14:paraId="1A54C63B"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lastRenderedPageBreak/>
        <w:t>Estabilidade Mãe</w:t>
      </w:r>
    </w:p>
    <w:p w14:paraId="414581E7"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VIGÉSIMA SEXTA – GARANTIA DE EMPREGO À GESTANTE</w:t>
      </w:r>
    </w:p>
    <w:p w14:paraId="229544CD"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Fica vedada a dispensa arbitrária ou sem justa causa de docente gestante, desde a confirmação da gravidez até 05 (cinco) meses após o parto.</w:t>
      </w:r>
    </w:p>
    <w:p w14:paraId="537D23B2"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único – </w:t>
      </w:r>
      <w:r w:rsidRPr="00361254">
        <w:rPr>
          <w:rFonts w:cstheme="minorHAnsi"/>
          <w:sz w:val="24"/>
          <w:szCs w:val="24"/>
        </w:rPr>
        <w:t>No caso de adoção de criança com até 06 (seis) meses de idade, a professora terá direito aos mesmos benefícios, ou seja, estabilidade de até 05 (cinco) meses após a data de adoção.</w:t>
      </w:r>
    </w:p>
    <w:p w14:paraId="02CF387D"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Outras normas referentes a condições para o exercício do trabalho</w:t>
      </w:r>
    </w:p>
    <w:p w14:paraId="62B6B833"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VIGÉSIMA SÉTIMA – SUBSTITUIÇÃO</w:t>
      </w:r>
    </w:p>
    <w:p w14:paraId="16C55D7D"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O professor substituto, com salário menor, deverá perceber o mesmo salário que o substituído, enquanto perdurar a substituição, ressalvadas as vantagens pessoais, respeitando-se os planos de cargos e salários da instituição que os tiver.</w:t>
      </w:r>
    </w:p>
    <w:p w14:paraId="2CA0508A" w14:textId="7F99576A" w:rsidR="00361254" w:rsidRPr="00361254" w:rsidRDefault="00361254" w:rsidP="00361254">
      <w:pPr>
        <w:spacing w:line="360" w:lineRule="auto"/>
        <w:jc w:val="both"/>
        <w:rPr>
          <w:rFonts w:cstheme="minorHAnsi"/>
          <w:sz w:val="24"/>
          <w:szCs w:val="24"/>
        </w:rPr>
      </w:pPr>
      <w:r w:rsidRPr="00361254">
        <w:rPr>
          <w:rFonts w:cstheme="minorHAnsi"/>
          <w:b/>
          <w:bCs/>
          <w:sz w:val="24"/>
          <w:szCs w:val="24"/>
        </w:rPr>
        <w:t xml:space="preserve">CLÁUSULA VIGÉSIMA OITAVA </w:t>
      </w:r>
      <w:r w:rsidRPr="00361254">
        <w:rPr>
          <w:rFonts w:cstheme="minorHAnsi"/>
          <w:b/>
          <w:bCs/>
          <w:sz w:val="24"/>
          <w:szCs w:val="24"/>
        </w:rPr>
        <w:t>– CURSOS</w:t>
      </w:r>
      <w:r w:rsidRPr="00361254">
        <w:rPr>
          <w:rFonts w:cstheme="minorHAnsi"/>
          <w:b/>
          <w:bCs/>
          <w:sz w:val="24"/>
          <w:szCs w:val="24"/>
        </w:rPr>
        <w:t xml:space="preserve"> MODULARES</w:t>
      </w:r>
    </w:p>
    <w:p w14:paraId="1D3E8697" w14:textId="2FFFDED7" w:rsidR="00361254" w:rsidRPr="00361254" w:rsidRDefault="00361254" w:rsidP="00361254">
      <w:pPr>
        <w:spacing w:line="360" w:lineRule="auto"/>
        <w:jc w:val="both"/>
        <w:rPr>
          <w:rFonts w:cstheme="minorHAnsi"/>
          <w:sz w:val="24"/>
          <w:szCs w:val="24"/>
        </w:rPr>
      </w:pPr>
      <w:r w:rsidRPr="00361254">
        <w:rPr>
          <w:rFonts w:cstheme="minorHAnsi"/>
          <w:sz w:val="24"/>
          <w:szCs w:val="24"/>
        </w:rPr>
        <w:t xml:space="preserve">Os estabelecimentos de ensino superior que instituírem nos cursos de </w:t>
      </w:r>
      <w:r w:rsidRPr="00361254">
        <w:rPr>
          <w:rFonts w:cstheme="minorHAnsi"/>
          <w:sz w:val="24"/>
          <w:szCs w:val="24"/>
        </w:rPr>
        <w:t>pós-graduação</w:t>
      </w:r>
      <w:r w:rsidRPr="00361254">
        <w:rPr>
          <w:rFonts w:cstheme="minorHAnsi"/>
          <w:sz w:val="24"/>
          <w:szCs w:val="24"/>
        </w:rPr>
        <w:t xml:space="preserve"> e graduação tecnológica, a sistemática de magistério no sistema modular, assim entendidos aqueles em que as disciplinas são ofertadas e realizadas de forma concentrada em determinado período do semestre letivo ou do ano letivo, poderão, mediante documento escrito, efetivar validamente a contratação dos profissionais docentes, desde que observem a seguinte sistemática, sob pena de nulidade do ajuste:</w:t>
      </w:r>
    </w:p>
    <w:p w14:paraId="02BE1B23"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1 – PÓS GRADUAÇÃO</w:t>
      </w:r>
    </w:p>
    <w:p w14:paraId="5223BDBE"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primeiro:</w:t>
      </w:r>
      <w:r w:rsidRPr="00361254">
        <w:rPr>
          <w:rFonts w:cstheme="minorHAnsi"/>
          <w:sz w:val="24"/>
          <w:szCs w:val="24"/>
        </w:rPr>
        <w:t> Para Profissionais extraquadro, ao teor do artigo 443, parágrafo 2.º, letra “a”, da CLT, poderão ser firmados contratos por prazo determinado, com vigência máxima de 3 (três) meses, até o limite de 2 (duas) contratações anuais, respeitadas as seguintes diretrizes:</w:t>
      </w:r>
    </w:p>
    <w:p w14:paraId="40330C6D"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I – Nos referidos contratos a forma de cálculo da remuneração será por hora aula com periodicidade mensal, observando-se as regras de apuração dos salários dos professores em geral.</w:t>
      </w:r>
    </w:p>
    <w:p w14:paraId="01707962"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lastRenderedPageBreak/>
        <w:t>II – O pagamento de férias, adicional de 1/3 sobre férias e décimo terceiro salário será realizado nos mesmos moldes dos demais contratos por prazo determinado, sendo devidas tais parcelas sempre que a contratação ultrapasse 14 (quatorze dias);</w:t>
      </w:r>
    </w:p>
    <w:p w14:paraId="52ED5887"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III – O Fundo de Garantia por Tempo de Serviço – FGTS, será devido nos mesmos moldes dos demais contratos de trabalho, devendo realizar-se o depósito de valor correspondente a 8,0% (oito por cento) incidentes sobre a remuneração do profissional docente;</w:t>
      </w:r>
    </w:p>
    <w:p w14:paraId="766A0829"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IV – Ao final de cada contrato deverá ser realizado o pagamento de uma indenização por tempo de serviço em valor correspondente a 1,35% (</w:t>
      </w:r>
      <w:proofErr w:type="gramStart"/>
      <w:r w:rsidRPr="00361254">
        <w:rPr>
          <w:rFonts w:cstheme="minorHAnsi"/>
          <w:sz w:val="24"/>
          <w:szCs w:val="24"/>
        </w:rPr>
        <w:t>um vírgula</w:t>
      </w:r>
      <w:proofErr w:type="gramEnd"/>
      <w:r w:rsidRPr="00361254">
        <w:rPr>
          <w:rFonts w:cstheme="minorHAnsi"/>
          <w:sz w:val="24"/>
          <w:szCs w:val="24"/>
        </w:rPr>
        <w:t xml:space="preserve"> trinta e cinco por cento) do total das remunerações pagas ao profissional docente durante a vigência do referido contrato, o qual não se integra ao salário para nenhum efeito legal;</w:t>
      </w:r>
    </w:p>
    <w:p w14:paraId="5CC7FF62"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V – O contrato extingue-se pelo decurso natural de sua execução, aplicando-se as normas previstas na CLT, no tocante aos contratos por prazo determinado, para efeitos de rescisão;</w:t>
      </w:r>
    </w:p>
    <w:p w14:paraId="7F9D416B"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VI – O documento escrito referido no caput deverá prever a carga horária a ser desenvolvida no respectivo contrato, sob pena de invalidade da sistemática permitida;</w:t>
      </w:r>
    </w:p>
    <w:p w14:paraId="4EE39883" w14:textId="2C89C48B"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segundo:</w:t>
      </w:r>
      <w:r w:rsidRPr="00361254">
        <w:rPr>
          <w:rFonts w:cstheme="minorHAnsi"/>
          <w:sz w:val="24"/>
          <w:szCs w:val="24"/>
        </w:rPr>
        <w:t xml:space="preserve"> Para profissionais extraquadro, poderá ser firmado contrato por prazo indeterminado, ao teor das normas </w:t>
      </w:r>
      <w:r w:rsidRPr="00361254">
        <w:rPr>
          <w:rFonts w:cstheme="minorHAnsi"/>
          <w:sz w:val="24"/>
          <w:szCs w:val="24"/>
        </w:rPr>
        <w:t>seletarias</w:t>
      </w:r>
      <w:r w:rsidRPr="00361254">
        <w:rPr>
          <w:rFonts w:cstheme="minorHAnsi"/>
          <w:sz w:val="24"/>
          <w:szCs w:val="24"/>
        </w:rPr>
        <w:t xml:space="preserve">, com </w:t>
      </w:r>
      <w:r w:rsidRPr="00361254">
        <w:rPr>
          <w:rFonts w:cstheme="minorHAnsi"/>
          <w:sz w:val="24"/>
          <w:szCs w:val="24"/>
        </w:rPr>
        <w:t>prefixação</w:t>
      </w:r>
      <w:r w:rsidRPr="00361254">
        <w:rPr>
          <w:rFonts w:cstheme="minorHAnsi"/>
          <w:sz w:val="24"/>
          <w:szCs w:val="24"/>
        </w:rPr>
        <w:t xml:space="preserve"> da carga horária total por período letivo (ano ou semestre) a ser desenvolvida de acordo com as regras legais pertinentes, respeitadas, ainda, as seguintes diretrizes:</w:t>
      </w:r>
    </w:p>
    <w:p w14:paraId="0C5EB023"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I – O estabelecimento de ensino obrigatoriamente deverá avençar, previamente, em documento escrito, a carga horária a ser desenvolvida em cada período letivo (ano ou semestre), sob pena de invalidade da sistemática permitida na presente cláusula;</w:t>
      </w:r>
    </w:p>
    <w:p w14:paraId="2797DA53"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II – O salário mensal devido em cada período letivo (ano ou semestre) será obtido dividindo o montante total devido em face das aulas lecionadas pelo número de meses correspondente (seis ou doze conforme o caso);</w:t>
      </w:r>
    </w:p>
    <w:p w14:paraId="079F710E"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 xml:space="preserve">III – Para fixação do montante total devido no semestre ou no ano deve-se multiplicar o número de aulas efetivamente lecionado pelo valor da hora-aula acrescida do percentual </w:t>
      </w:r>
      <w:r w:rsidRPr="00361254">
        <w:rPr>
          <w:rFonts w:cstheme="minorHAnsi"/>
          <w:sz w:val="24"/>
          <w:szCs w:val="24"/>
        </w:rPr>
        <w:lastRenderedPageBreak/>
        <w:t>de 10%, ajustado à guisa de compensação em face da não utilização no ensino modular do multiplicador legal 4,5;</w:t>
      </w:r>
    </w:p>
    <w:p w14:paraId="0AC0E3D5"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IV – Em caso de eventual majoração da carga horária média definida no contrato, o estabelecimento de ensino pagará, no mês de sua ocorrência, as aulas adicionais realizadas com observância do adicional compensatório estabelecido pelo inciso III, fazendo-as constar em rubrica diversa nos holerites de pagamento, desde que não excedam os limites previstos em lei, quando deverão ser remuneradas como horas extras;</w:t>
      </w:r>
    </w:p>
    <w:p w14:paraId="24F10945"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V – O pagamento mensal efetivado nos moldes aduzidos nos itens II a IV não elide o direito do professor ser remunerado pelos dias de férias escolares em rubrica própria nos moldes aduzidos pelo artigo 322 da CLT.</w:t>
      </w:r>
    </w:p>
    <w:p w14:paraId="4DFD59F5"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terceiro:</w:t>
      </w:r>
      <w:r w:rsidRPr="00361254">
        <w:rPr>
          <w:rFonts w:cstheme="minorHAnsi"/>
          <w:sz w:val="24"/>
          <w:szCs w:val="24"/>
        </w:rPr>
        <w:t> Para Profissionais pertencentes ao quadro da instituição, que já possuam contrato de trabalho por prazo indeterminado com o estabelecimento de ensino, fica possibilitada a majoração de sua carga horária para a magistério em cursos modulares de pós-graduação, com possibilidade de posterior redução após o seu término, observadas, ainda as seguintes diretrizes:</w:t>
      </w:r>
    </w:p>
    <w:p w14:paraId="0B70E732"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I – As horas excedentes ao contrato normal serão pagas em rubrica própria no mês de sua ocorrência acrescidas de adicional de 10% compensatório pela não utilização do multiplicador 4,5 para a apuração do valor mensal devido sem prejuízo do cômputo dessas horas no cálculo das férias escolares devidas de acordo com o estabelecido pelo artigo 322 da CLT;</w:t>
      </w:r>
    </w:p>
    <w:p w14:paraId="05621ED1"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II – A sistemática supra não validará trabalho acima dos limites previstos em lei, quando deverão ser remuneradas como horas extras;</w:t>
      </w:r>
    </w:p>
    <w:p w14:paraId="2044ED80"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2 – GRADUAÇÃO TECNOLÓGICA</w:t>
      </w:r>
    </w:p>
    <w:p w14:paraId="0F581C79" w14:textId="425DA034"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quarto</w:t>
      </w:r>
      <w:r w:rsidRPr="00361254">
        <w:rPr>
          <w:rFonts w:cstheme="minorHAnsi"/>
          <w:sz w:val="24"/>
          <w:szCs w:val="24"/>
        </w:rPr>
        <w:t xml:space="preserve">: Para profissionais extraquadro, poderá ser firmado contrato por prazo indeterminado, ao teor das normas </w:t>
      </w:r>
      <w:r w:rsidRPr="00361254">
        <w:rPr>
          <w:rFonts w:cstheme="minorHAnsi"/>
          <w:sz w:val="24"/>
          <w:szCs w:val="24"/>
        </w:rPr>
        <w:t>seletarias</w:t>
      </w:r>
      <w:r w:rsidRPr="00361254">
        <w:rPr>
          <w:rFonts w:cstheme="minorHAnsi"/>
          <w:sz w:val="24"/>
          <w:szCs w:val="24"/>
        </w:rPr>
        <w:t xml:space="preserve">, com </w:t>
      </w:r>
      <w:r w:rsidRPr="00361254">
        <w:rPr>
          <w:rFonts w:cstheme="minorHAnsi"/>
          <w:sz w:val="24"/>
          <w:szCs w:val="24"/>
        </w:rPr>
        <w:t>prefixação</w:t>
      </w:r>
      <w:r w:rsidRPr="00361254">
        <w:rPr>
          <w:rFonts w:cstheme="minorHAnsi"/>
          <w:sz w:val="24"/>
          <w:szCs w:val="24"/>
        </w:rPr>
        <w:t xml:space="preserve"> da carga horária total por período letivo (ano ou semestre) a ser desenvolvida, de acordo com as regras legais pertinentes, respeitadas, ainda, as seguintes diretrizes:</w:t>
      </w:r>
    </w:p>
    <w:p w14:paraId="424900AF"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lastRenderedPageBreak/>
        <w:t>I – O estabelecimento de ensino obrigatoriamente deverá avençar, previamente, em documento escrito, a carga horária a ser desenvolvida em cada período letivo (ano ou semestre), sob pena de invalidade da sistemática permitida na presente cláusula;</w:t>
      </w:r>
    </w:p>
    <w:p w14:paraId="05AC124B"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II – O salário mensal devido em cada período letivo (ano ou semestre) será obtido dividindo o montante total devido em face das aulas lecionadas pelo número de meses correspondente (seis ou doze conforme o caso);</w:t>
      </w:r>
    </w:p>
    <w:p w14:paraId="35467D1F"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III – Para fixação do montante total devido no semestre ou no ano deve-se multiplicar o número de aulas efetivamente lecionado pelo valor da hora-aula acrescida do percentual de 10%, ajustado à guisa de compensação em face da não utilização no ensino modular do multiplicador legal 4,5;</w:t>
      </w:r>
    </w:p>
    <w:p w14:paraId="6C3AD8BD"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IV – Em caso de eventual majoração da carga horária média definida no contrato, o estabelecimento de ensino pagará, no mês de sua ocorrência, as aulas adicionais realizadas com observância do adicional compensatório estabelecido pelo inciso III, fazendo-as constar em rubrica diversa nos holerites de pagamento, desde que não excedam os limites previstos em lei, quando deverão ser remuneradas como horas extras;</w:t>
      </w:r>
    </w:p>
    <w:p w14:paraId="2899B9A1"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V – O pagamento mensal efetivado nos moldes aduzidos nos itens II a IV não elide o direito do professor ser remunerado pelos dias de férias escolares em rubrica própria nos moldes aduzidos pelo artigo 322 da CLT.</w:t>
      </w:r>
    </w:p>
    <w:p w14:paraId="2C732FC7"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VI – A carga horária semanal do professor não poderá exceder a 12 (doze) horas-aula, nem ser distribuída em mais de 3 (três) dias dentro de cada semana, considerando-se os referidos critérios por módulo trabalhado. Na hipótese de o professor ficar encarregado da realização de mais de 1 (um) módulo, no mesmo período, a limitação de horas e de dias para cada módulo será considerada isoladamente para efeitos de aferição dos limites estipulados.</w:t>
      </w:r>
    </w:p>
    <w:p w14:paraId="59FCBA69"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quinto:</w:t>
      </w:r>
      <w:r w:rsidRPr="00361254">
        <w:rPr>
          <w:rFonts w:cstheme="minorHAnsi"/>
          <w:sz w:val="24"/>
          <w:szCs w:val="24"/>
        </w:rPr>
        <w:t> Para Profissionais pertencentes ao quadro da instituição, que já possuam contrato de trabalho por prazo indeterminado com o estabelecimento de ensino, fica possibilitada a majoração de sua carga horária para o magistério em cursos modulares de graduação tecnológica, com possibilidade de posterior redução após o seu término, observadas, ainda as seguintes diretrizes:</w:t>
      </w:r>
    </w:p>
    <w:p w14:paraId="4F88352C"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lastRenderedPageBreak/>
        <w:t>I – As horas excedentes ao contrato normal serão pagas em rubrica própria no mês de sua ocorrência acrescidas de adicional de 10% compensatório pela não utilização do multiplicador 4,5 para a apuração do valor mensal devido sem prejuízo do cômputo dessas horas no cálculo das férias escolares devidas de acordo com o estabelecido pelo artigo 322 da CLT;</w:t>
      </w:r>
    </w:p>
    <w:p w14:paraId="376CA975"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II – A sistemática supra não validará trabalho acima dos limites previstos em lei, quando deverão ser remuneradas como horas extras;</w:t>
      </w:r>
    </w:p>
    <w:p w14:paraId="5EADCA7D"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III – A carga horária semanal do professor não poderá exceder a 12 (doze) horas-aula, nem ser distribuída em mais de 3 (três) dias dentro de cada semana, considerando-se os referidos critérios por módulo trabalhado. Na hipótese de o professor ficar encarregado da realização de mais de 1 (um) módulo, no mesmo período, a limitação de horas e de dias para cada módulo será considerada isoladamente para efeitos de aferição dos limites estipulados.</w:t>
      </w:r>
    </w:p>
    <w:p w14:paraId="4C3E0735"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3 – GRADUAÇÃO – BACHARELADO</w:t>
      </w:r>
    </w:p>
    <w:p w14:paraId="02A76861"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sexto: </w:t>
      </w:r>
      <w:r w:rsidRPr="00361254">
        <w:rPr>
          <w:rFonts w:cstheme="minorHAnsi"/>
          <w:sz w:val="24"/>
          <w:szCs w:val="24"/>
        </w:rPr>
        <w:t>Poderá ser estendida a sistemática de ensino modular prevista no presente instrumento, para cursos de graduação – bacharelado, mediante a celebração de Acordo Coletivo de Trabalho aprovado em Assembleia Geral dos professores interessados, especialmente convocada para tal desiderato, cuja decisão processar-se-á mediante voto secreto, com a observância do quórum estabelecido no artigo 612 da CLT.</w:t>
      </w:r>
    </w:p>
    <w:p w14:paraId="6B5C08D5"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sétimo:</w:t>
      </w:r>
      <w:r w:rsidRPr="00361254">
        <w:rPr>
          <w:rFonts w:cstheme="minorHAnsi"/>
          <w:sz w:val="24"/>
          <w:szCs w:val="24"/>
        </w:rPr>
        <w:t> As regras a serem submetidas à Assembleia Geral de que trata o caput desta cláusula, cuja decisão de aprovação, retificação ou não aprovação será soberana, deverão ser elaboradas e aprovadas previamente, mediante consenso, por comissão paritária composta por 2 (dois) representantes eleitos pelos professores interessados, em Assembleia Geral convocada para esse fim, 1 (um) professor indicado pelo SINPES, 2 (dois) representantes indicados pelo estabelecimento de ensino interessado e 1 (um) indicado pelo SINEPE.</w:t>
      </w:r>
    </w:p>
    <w:p w14:paraId="44CBCB0B"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4 – COMPROMISSO DE NÃO AJUIZAMENTO DE AÇÃO COMO SUBSTITUTO PROCESSUAL</w:t>
      </w:r>
    </w:p>
    <w:p w14:paraId="5939328C"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 xml:space="preserve">Fica mantido o compromisso assumido pelo </w:t>
      </w:r>
      <w:proofErr w:type="spellStart"/>
      <w:r w:rsidRPr="00361254">
        <w:rPr>
          <w:rFonts w:cstheme="minorHAnsi"/>
          <w:sz w:val="24"/>
          <w:szCs w:val="24"/>
        </w:rPr>
        <w:t>Sinpes</w:t>
      </w:r>
      <w:proofErr w:type="spellEnd"/>
      <w:r w:rsidRPr="00361254">
        <w:rPr>
          <w:rFonts w:cstheme="minorHAnsi"/>
          <w:sz w:val="24"/>
          <w:szCs w:val="24"/>
        </w:rPr>
        <w:t xml:space="preserve"> na CCT precedente, nos seguintes termos:</w:t>
      </w:r>
    </w:p>
    <w:p w14:paraId="0254FEA1"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lastRenderedPageBreak/>
        <w:t> “Parágrafo oitavo</w:t>
      </w:r>
      <w:r w:rsidRPr="00361254">
        <w:rPr>
          <w:rFonts w:cstheme="minorHAnsi"/>
          <w:sz w:val="24"/>
          <w:szCs w:val="24"/>
        </w:rPr>
        <w:t xml:space="preserve"> – Em homenagem às concessões recíprocas representadas pela nova redação conferida aos parágrafos acima, o </w:t>
      </w:r>
      <w:proofErr w:type="spellStart"/>
      <w:r w:rsidRPr="00361254">
        <w:rPr>
          <w:rFonts w:cstheme="minorHAnsi"/>
          <w:sz w:val="24"/>
          <w:szCs w:val="24"/>
        </w:rPr>
        <w:t>Sinpes</w:t>
      </w:r>
      <w:proofErr w:type="spellEnd"/>
      <w:r w:rsidRPr="00361254">
        <w:rPr>
          <w:rFonts w:cstheme="minorHAnsi"/>
          <w:sz w:val="24"/>
          <w:szCs w:val="24"/>
        </w:rPr>
        <w:t xml:space="preserve"> renuncia à prerrogativa de propor ações ajuizadas como substituto processual para buscar os seguintes direitos exigíveis até 1º de fevereiro de 2018: diferenças salariais decorrentes da utilização do multiplicador 4,5 e do não cômputo das férias escolares na média salarial devida, bem como diferenças de férias escolares exigíveis até 1º de fevereiro de 2018 em situações em que os professores estejam submetidos a regime modular”</w:t>
      </w:r>
    </w:p>
    <w:p w14:paraId="11B90AD5"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VIGÉSIMA NONA – REDUÇÃO DA CARGA HORÁRIA</w:t>
      </w:r>
    </w:p>
    <w:p w14:paraId="02E14488"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São irredutíveis a carga horária e a remuneração do docente, exceto se a redução resultar:</w:t>
      </w:r>
    </w:p>
    <w:p w14:paraId="170ED3E6"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a) </w:t>
      </w:r>
      <w:r w:rsidRPr="00361254">
        <w:rPr>
          <w:rFonts w:cstheme="minorHAnsi"/>
          <w:sz w:val="24"/>
          <w:szCs w:val="24"/>
        </w:rPr>
        <w:t>da exclusão das aulas excedentes acrescidas à carga horária do docente em caráter eventual ou por motivo de substituição;</w:t>
      </w:r>
    </w:p>
    <w:p w14:paraId="2EE3E4C4"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b) </w:t>
      </w:r>
      <w:r w:rsidRPr="00361254">
        <w:rPr>
          <w:rFonts w:cstheme="minorHAnsi"/>
          <w:sz w:val="24"/>
          <w:szCs w:val="24"/>
        </w:rPr>
        <w:t>do pedido do docente, aceito pela instituição empregadora, em documento onde constem o nome completo das partes e seus respectivos endereços, devidamente assinado por ambos, e protocolizado no SINPES;</w:t>
      </w:r>
    </w:p>
    <w:p w14:paraId="77CC053F"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 </w:t>
      </w:r>
      <w:r w:rsidRPr="00361254">
        <w:rPr>
          <w:rFonts w:cstheme="minorHAnsi"/>
          <w:sz w:val="24"/>
          <w:szCs w:val="24"/>
        </w:rPr>
        <w:t>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68F23E1E"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VIGÉSIMA NONA A – REDUÇÃO DA CARGA HORÁRIA FORA DAS HIPÓTESES ADUZIDAS NA CLÁUSULA ANTERIOR</w:t>
      </w:r>
    </w:p>
    <w:p w14:paraId="3045E508"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Acordam as partes ser possível a redução unilateral definitiva da carga horária promovida por iniciativa do professor ou da instituição de ensino fora das hipóteses referidas pela cláusula anterior até o limite máximo de 25% desde que observados os critérios de indenização, os limites e as garantias a seguir estabelecidos.</w:t>
      </w:r>
    </w:p>
    <w:p w14:paraId="04703F79"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Primeiro:</w:t>
      </w:r>
      <w:r w:rsidRPr="00361254">
        <w:rPr>
          <w:rFonts w:cstheme="minorHAnsi"/>
          <w:sz w:val="24"/>
          <w:szCs w:val="24"/>
        </w:rPr>
        <w:t xml:space="preserve"> Havendo intenção do professor ou do estabelecimento de ensino de reduzir de forma definitiva até 25% da carga horária trabalhada pelo professor este fará jus, a título de indenização, ao valor equivalente às verbas rescisórias que receberia </w:t>
      </w:r>
      <w:r w:rsidRPr="00361254">
        <w:rPr>
          <w:rFonts w:cstheme="minorHAnsi"/>
          <w:sz w:val="24"/>
          <w:szCs w:val="24"/>
        </w:rPr>
        <w:lastRenderedPageBreak/>
        <w:t>(pedido de demissão ou dispensa sem justa causa) se trabalhasse exclusivamente na carga horária reduzida (excetuada a liberação  do valor correspondente ao FGTS 8% mais multa de 40%), o qual deverá ser pago no prazo de até 10 (dez) dias contados a partir da comunicação de redução pela parte que assim proceder.</w:t>
      </w:r>
    </w:p>
    <w:p w14:paraId="613FB715"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Segundo:</w:t>
      </w:r>
      <w:r w:rsidRPr="00361254">
        <w:rPr>
          <w:rFonts w:cstheme="minorHAnsi"/>
          <w:sz w:val="24"/>
          <w:szCs w:val="24"/>
        </w:rPr>
        <w:t> A parcela da indenização equivalente à multa de 40% do FGTS proporcional às horas reduzidas será depositada na conta vinculada do empregado.</w:t>
      </w:r>
    </w:p>
    <w:p w14:paraId="645F8E52" w14:textId="1CD7B526"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Terceiro:</w:t>
      </w:r>
      <w:r w:rsidRPr="00361254">
        <w:rPr>
          <w:rFonts w:cstheme="minorHAnsi"/>
          <w:sz w:val="24"/>
          <w:szCs w:val="24"/>
        </w:rPr>
        <w:t> A liberação dos depósitos de FGTS bem como do valor equivalente à multa de 40% proporcionais à carga horária reduzida em caso de redução por iniciativa do empregador somente ocorrerá por ocasião da rescisão definitiva do contrato, respeitadas as diretrizes da Lei 8036/90, se esta ocorrer por iniciativa do empregador na modalidade sem justa causa, facultando-se ao empregador o abatimento do</w:t>
      </w:r>
      <w:r>
        <w:rPr>
          <w:rFonts w:cstheme="minorHAnsi"/>
          <w:sz w:val="24"/>
          <w:szCs w:val="24"/>
        </w:rPr>
        <w:t>s</w:t>
      </w:r>
      <w:r w:rsidRPr="00361254">
        <w:rPr>
          <w:rFonts w:cstheme="minorHAnsi"/>
          <w:sz w:val="24"/>
          <w:szCs w:val="24"/>
        </w:rPr>
        <w:t xml:space="preserve"> valores antecipadamente depositados nos termos do parágrafo segundo.</w:t>
      </w:r>
    </w:p>
    <w:p w14:paraId="40E3DCFF"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Quarto:</w:t>
      </w:r>
      <w:r w:rsidRPr="00361254">
        <w:rPr>
          <w:rFonts w:cstheme="minorHAnsi"/>
          <w:sz w:val="24"/>
          <w:szCs w:val="24"/>
        </w:rPr>
        <w:t> Para o cálculo do valor equivalente ao aviso prévio devido em se tratando de redução de iniciativa do empregador deverá ser considerada a proporcionalidade prevista na Lei 12.506/2011, com base no valor proporcional à redução;</w:t>
      </w:r>
    </w:p>
    <w:p w14:paraId="00A1EA1F"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Quinto:</w:t>
      </w:r>
      <w:r w:rsidRPr="00361254">
        <w:rPr>
          <w:rFonts w:cstheme="minorHAnsi"/>
          <w:sz w:val="24"/>
          <w:szCs w:val="24"/>
        </w:rPr>
        <w:t> Em caso de redução promovida pelo empregador na forma estabelecida na presente cláusula estabelecem as partes que o empregado terá garantia de emprego por 12 (doze) meses contados a partir da efetivação da redução. Além disso, durante o período desta garantia de emprego será garantida a manutenção da carga horária remanescente após a redução, ressalvadas as situações descritas na cláusula anterior. Caso mantido o vínculo de emprego após o período retro referido, também será garantida a manutenção da carga horária remanescente por mais 6 (seis) meses.</w:t>
      </w:r>
    </w:p>
    <w:p w14:paraId="5E9F65AD"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Sexto:</w:t>
      </w:r>
      <w:r w:rsidRPr="00361254">
        <w:rPr>
          <w:rFonts w:cstheme="minorHAnsi"/>
          <w:sz w:val="24"/>
          <w:szCs w:val="24"/>
        </w:rPr>
        <w:t> Por consenso as partes poderão a qualquer tempo reverter a redução definitiva de carga horária regulamentada na presente cláusula sem que isso implique na necessidade de devolução da indenização recebida pelo empregado, cessando nesse caso as garantias referidas no parágrafo anterior.</w:t>
      </w:r>
    </w:p>
    <w:p w14:paraId="240C8374"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TRIGÉSIMA – AULAS DE RECUPERAÇÃO E REFORÇO</w:t>
      </w:r>
    </w:p>
    <w:p w14:paraId="0F1BC3C6"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lastRenderedPageBreak/>
        <w:t>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w:t>
      </w:r>
    </w:p>
    <w:p w14:paraId="3732331C"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TRIGÉSIMA PRIMEIRA – ENTREGA DE NOTAS E RELATÓRIO DE FALTAS</w:t>
      </w:r>
    </w:p>
    <w:p w14:paraId="1BDF8B25"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Os estabelecimentos de ensino não poderão exigir dos Professores a entrega de notas e relatórios de faltas, antes dos prazos estabelecidos no calendário escolar, previamente entregue ao professor no início de cada período letivo.</w:t>
      </w:r>
    </w:p>
    <w:p w14:paraId="69E9D957"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único – </w:t>
      </w:r>
      <w:r w:rsidRPr="00361254">
        <w:rPr>
          <w:rFonts w:cstheme="minorHAnsi"/>
          <w:sz w:val="24"/>
          <w:szCs w:val="24"/>
        </w:rPr>
        <w:t>Caso o professor não observe os referidos prazos, poderá sofrer sanção disciplinar salvo motivo idôneo expressamente justificado.</w:t>
      </w:r>
    </w:p>
    <w:p w14:paraId="4B43C2B6"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TRIGÉSIMA SEGUNDA – ELABORAÇÃO DE OBRAS INTELECTUAIS</w:t>
      </w:r>
    </w:p>
    <w:p w14:paraId="01918D5F"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O docente que por solicitação da entidade escolar, for instado a elaborar quaisquer obras intelectuais de que trata o artigo 7º da Lei 9.610/98, fará jus à remuneração de tais serviços, mediante prévio acerto com a direção do estabelecimento de ensino, através de instrumento escrito, sem o qual o estabelecimento não poderá utilizá-las.</w:t>
      </w:r>
    </w:p>
    <w:p w14:paraId="47E93367"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único – </w:t>
      </w:r>
      <w:r w:rsidRPr="00361254">
        <w:rPr>
          <w:rFonts w:cstheme="minorHAnsi"/>
          <w:sz w:val="24"/>
          <w:szCs w:val="24"/>
        </w:rPr>
        <w:t>Excluem-se da proteção inserida no </w:t>
      </w:r>
      <w:r w:rsidRPr="00361254">
        <w:rPr>
          <w:rFonts w:cstheme="minorHAnsi"/>
          <w:i/>
          <w:iCs/>
          <w:sz w:val="24"/>
          <w:szCs w:val="24"/>
        </w:rPr>
        <w:t>caput </w:t>
      </w:r>
      <w:r w:rsidRPr="00361254">
        <w:rPr>
          <w:rFonts w:cstheme="minorHAnsi"/>
          <w:sz w:val="24"/>
          <w:szCs w:val="24"/>
        </w:rPr>
        <w:t>da presente cláusula aquelas atividades já remuneradas pelo pagamento da hora-atividade, bem como as inseridas no artigo 8º da Lei 9.610/98.</w:t>
      </w:r>
    </w:p>
    <w:p w14:paraId="5865D19B"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TRIGÉSIMA TERCEIRA – TRANSFERÊNCIA DE TURMA E DISCIPLINA</w:t>
      </w:r>
    </w:p>
    <w:p w14:paraId="55270EC9"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O docente não poderá ser transferido de disciplina, grau ou turno diferentes daqueles para os quais foi contratado, salvo com consentimento expresso ou mediante solicitação do mesmo.</w:t>
      </w:r>
    </w:p>
    <w:p w14:paraId="566F08F0"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primeiro – </w:t>
      </w:r>
      <w:r w:rsidRPr="00361254">
        <w:rPr>
          <w:rFonts w:cstheme="minorHAnsi"/>
          <w:sz w:val="24"/>
          <w:szCs w:val="24"/>
        </w:rPr>
        <w:t>O pedido do professor, assim como seu consentimento expresso, deverá ser formalizado através de documento escrito, onde constem o nome completo das partes e seus respectivos endereços, devidamente assinado por ambos, e protocolizado no SINPES;</w:t>
      </w:r>
    </w:p>
    <w:p w14:paraId="7CB6C9CF"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segundo – </w:t>
      </w:r>
      <w:r w:rsidRPr="00361254">
        <w:rPr>
          <w:rFonts w:cstheme="minorHAnsi"/>
          <w:sz w:val="24"/>
          <w:szCs w:val="24"/>
        </w:rPr>
        <w:t xml:space="preserve">Admite-se a transferência entre turno matutino e vespertino e vice-versa, independentemente do consentimento do professor e do cumprimento da </w:t>
      </w:r>
      <w:r w:rsidRPr="00361254">
        <w:rPr>
          <w:rFonts w:cstheme="minorHAnsi"/>
          <w:sz w:val="24"/>
          <w:szCs w:val="24"/>
        </w:rPr>
        <w:lastRenderedPageBreak/>
        <w:t>formalidade aduzida no parágrafo anterior quando o mesmo não tenha compromisso profissional já formalizado para o turno para o qual foi transferido.</w:t>
      </w:r>
    </w:p>
    <w:p w14:paraId="0B68F640"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TRIGÉSIMA QUARTA – CRECHES</w:t>
      </w:r>
    </w:p>
    <w:p w14:paraId="54BBA607"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Nos termos do Artigo 389, Parágrafo 1.º da CLT, “os estabelecimentos em que trabalharem pelo menos 30 (trinta) mulheres, com mais de 16 (dezesseis) anos de idade, terão local apropriado onde sejam permitidas às empregadas guardar sob vigilância e assistência os seus filhos no período de amamentação”. A exigência acima poderá ser suprida, nos termos do Parágrafo 2.º do Artigo 389 da CLT.</w:t>
      </w:r>
    </w:p>
    <w:p w14:paraId="3DDD3DE6"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TRIGÉSIMA QUINTA – REGISTRO DÚPLICE DE NOTAS</w:t>
      </w:r>
    </w:p>
    <w:p w14:paraId="6B9C74D9"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As Instituições de Ensino Superior deverão escolher, entre o registro de notas anotado em livro próprio ou digitado no sistema, ficando vedada a imposição ao docente da realização do registro dúplice.</w:t>
      </w:r>
    </w:p>
    <w:p w14:paraId="6C3B8FEE"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TRIGÉSIMA SEXTA – CARGA HORÁRIA</w:t>
      </w:r>
    </w:p>
    <w:p w14:paraId="440D9B44"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A jornada de trabalho limite do professor é regulada pela legislação pertinente.</w:t>
      </w:r>
    </w:p>
    <w:p w14:paraId="590A58A4"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primeiro – </w:t>
      </w:r>
      <w:r w:rsidRPr="00361254">
        <w:rPr>
          <w:rFonts w:cstheme="minorHAnsi"/>
          <w:sz w:val="24"/>
          <w:szCs w:val="24"/>
        </w:rPr>
        <w:t>O corpo docente poderá, ainda, nos termos da legislação vigente, ajustar pactuação específica para prestar trabalho em regime de 36 a 40 horas semanais, na mesma instituição universitária, nele reservado pelo menos 50% (cinquenta por cento) do tempo para estudos, pesquisa, trabalho de extensão, gestão, planejamento e avaliação.</w:t>
      </w:r>
    </w:p>
    <w:p w14:paraId="7CF77CB7"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segundo </w:t>
      </w:r>
      <w:r w:rsidRPr="00361254">
        <w:rPr>
          <w:rFonts w:cstheme="minorHAnsi"/>
          <w:sz w:val="24"/>
          <w:szCs w:val="24"/>
        </w:rPr>
        <w:t>– Para os professores que trabalhem na modalidade prevista pelo parágrafo anterior fica autorizada a possibilidade de cumprir intervalo intrajornada superior a duas (2) horas ao dia, independente da celebração do acordo referido pelo parágrafo quarto infra, sem que o período excedente a duas gere direito a recebimento de horas extras, ou seja tido como à disposição do empregador.</w:t>
      </w:r>
    </w:p>
    <w:p w14:paraId="3D788353"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terceiro: </w:t>
      </w:r>
      <w:r w:rsidRPr="00361254">
        <w:rPr>
          <w:rFonts w:cstheme="minorHAnsi"/>
          <w:sz w:val="24"/>
          <w:szCs w:val="24"/>
        </w:rPr>
        <w:t xml:space="preserve">Para os contratos de trabalho regidos no sistema previsto no parágrafo primeiro da presente cláusula, fica facultado aos estabelecimentos de ensino, no que tange exclusivamente às horas-aula a serem ministradas, promover a alteração, para mais ou para menos, conforme suas necessidades, desde que não alterado o </w:t>
      </w:r>
      <w:r w:rsidRPr="00361254">
        <w:rPr>
          <w:rFonts w:cstheme="minorHAnsi"/>
          <w:sz w:val="24"/>
          <w:szCs w:val="24"/>
        </w:rPr>
        <w:lastRenderedPageBreak/>
        <w:t>pagamento da remuneração pelas aulas reduzidas, resguardando-se eventuais situações contratuais avençadas entre empregado e empregador, para as quais não será aplicável o presente dispositivo.</w:t>
      </w:r>
    </w:p>
    <w:p w14:paraId="5352D0F5"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Quarto: </w:t>
      </w:r>
      <w:r w:rsidRPr="00361254">
        <w:rPr>
          <w:rFonts w:cstheme="minorHAnsi"/>
          <w:sz w:val="24"/>
          <w:szCs w:val="24"/>
        </w:rPr>
        <w:t>Para os professores que não se enquadrem no parágrafo segundo da presente cláusula são requisitos de validade do acordo escrito para elastecimento do intervalo intrajornada, tratado pelo caput do artigo 71 da CLT, a inserção do nome completo das partes acordantes e de seus respectivos endereços, suas assinaturas e a devida protocolização da avença no SINPES.</w:t>
      </w:r>
    </w:p>
    <w:p w14:paraId="2B271D9F"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Intervalos para Descanso</w:t>
      </w:r>
    </w:p>
    <w:p w14:paraId="16A835B4"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TRIGÉSIMA SÉTIMA – DO INTERVALO INTERJORNADA</w:t>
      </w:r>
    </w:p>
    <w:p w14:paraId="4E21052B"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 xml:space="preserve">Os professores farão jus a intervalo </w:t>
      </w:r>
      <w:proofErr w:type="spellStart"/>
      <w:r w:rsidRPr="00361254">
        <w:rPr>
          <w:rFonts w:cstheme="minorHAnsi"/>
          <w:sz w:val="24"/>
          <w:szCs w:val="24"/>
        </w:rPr>
        <w:t>interjornada</w:t>
      </w:r>
      <w:proofErr w:type="spellEnd"/>
      <w:r w:rsidRPr="00361254">
        <w:rPr>
          <w:rFonts w:cstheme="minorHAnsi"/>
          <w:sz w:val="24"/>
          <w:szCs w:val="24"/>
        </w:rPr>
        <w:t xml:space="preserve"> de 11 horas a que se refere o artigo 66 da CLT, adotando-se a hora de 52 minutos e 30 segundos estabelecida pelo artigo 73, § 1º da CLT para efeito do cômputo do intervalo no período compreendido entre 22h00m de um dia e 5h00m do dia subsequente.</w:t>
      </w:r>
    </w:p>
    <w:p w14:paraId="63D02719"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Faltas</w:t>
      </w:r>
    </w:p>
    <w:p w14:paraId="4378DA2D"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TRIGÉSIMA OITAVA – FALTAS POR MOTIVO DE DOENÇA</w:t>
      </w:r>
    </w:p>
    <w:p w14:paraId="0E56C000"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Serão abonadas as faltas por motivo de doença dos filhos, do cônjuge, do companheiro(a) e/ou dependente legal, desde que inscritos perante a Previdência Social, mediante apresentação de atestado médico, entregue em no máximo 3 (três) dias, a contar do retorno ao trabalho do professor, devendo as horas faltadas serem repostas, conforme solicitação da empresa, desde que em horário em que o professor não tenha outro compromisso profissional já assumido, sob pena de não serem abonadas.</w:t>
      </w:r>
    </w:p>
    <w:p w14:paraId="311076B3"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TRIGÉSIMA NONA – FALTAS POR MOTIVO DE GALA OU LUTO</w:t>
      </w:r>
    </w:p>
    <w:p w14:paraId="5FA67B6E"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No caso de gala ou luto, as ausências legalmente permitidas aos docentes serão consideradas como de trabalho efetivo. Igualmente, em caso de luto, se ocorrer falecimento de pai, mãe, filhos, cônjuge, companheiro(a) ou dependente legal, devidamente inscritos perante a Previdência Social.</w:t>
      </w:r>
    </w:p>
    <w:p w14:paraId="10DA12F7"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lastRenderedPageBreak/>
        <w:t>CLÁUSULA QUADRAGÉSIMA – ABONO DE FALTAS AO ESTUDANTE</w:t>
      </w:r>
    </w:p>
    <w:p w14:paraId="191645B4"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Ao docente estudante, de comum acordo com a entidade escolar, será concedido abono de faltas para prestação de provas e/ou exames escolares, no horário da realização das mesmas, devendo estas ser comunicadas por escrito, com antecedência mínima de 48 (quarenta e oito) horas, bem como comprovadas mediante documento idôneo, fornecido pela entidade que realizar a respectiva prova ou exame.</w:t>
      </w:r>
    </w:p>
    <w:p w14:paraId="067CD82C"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único –</w:t>
      </w:r>
      <w:r w:rsidRPr="00361254">
        <w:rPr>
          <w:rFonts w:cstheme="minorHAnsi"/>
          <w:sz w:val="24"/>
          <w:szCs w:val="24"/>
        </w:rPr>
        <w:t> As horas faltadas serão repostas, conforme solicitação da empresa, desde que em horário em que o professor não tenha outro compromisso profissional já assumido, sob pena de não serem abonadas.</w:t>
      </w:r>
    </w:p>
    <w:p w14:paraId="7E7DB1EC"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QUADRAGÉSIMA PRIMEIRA – ATESTADOS MÉDICOS</w:t>
      </w:r>
    </w:p>
    <w:p w14:paraId="371FB5CD"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 xml:space="preserve">Os atestados médicos, para justificação de faltas ou afastamento do trabalho, deverão seguir a ordem preferencial prevista em lei para terem eficácia jurídica, ou, alternativamente, a critério do professor, serem </w:t>
      </w:r>
      <w:proofErr w:type="spellStart"/>
      <w:r w:rsidRPr="00361254">
        <w:rPr>
          <w:rFonts w:cstheme="minorHAnsi"/>
          <w:sz w:val="24"/>
          <w:szCs w:val="24"/>
        </w:rPr>
        <w:t>vistados</w:t>
      </w:r>
      <w:proofErr w:type="spellEnd"/>
      <w:r w:rsidRPr="00361254">
        <w:rPr>
          <w:rFonts w:cstheme="minorHAnsi"/>
          <w:sz w:val="24"/>
          <w:szCs w:val="24"/>
        </w:rPr>
        <w:t xml:space="preserve"> por médico da empresa, quando nela existente, excetuados os relativos à Previdência Social, para os quais não se poderá opor nenhum óbice.</w:t>
      </w:r>
    </w:p>
    <w:p w14:paraId="568E581B"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único –</w:t>
      </w:r>
      <w:r w:rsidRPr="00361254">
        <w:rPr>
          <w:rFonts w:cstheme="minorHAnsi"/>
          <w:sz w:val="24"/>
          <w:szCs w:val="24"/>
        </w:rPr>
        <w:t> Os atestados deverão ser entregues ao empregador no menor espaço de tempo possível, até o prazo máximo de 3 (três) dias após o retorno ao trabalho.</w:t>
      </w:r>
    </w:p>
    <w:p w14:paraId="2DD6ED75"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Outras disposições sobre jornada</w:t>
      </w:r>
    </w:p>
    <w:p w14:paraId="29607FB1"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QUADRAGÉSIMA SEGUNDA – DIA DO PROFESSOR</w:t>
      </w:r>
    </w:p>
    <w:p w14:paraId="760F6923"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Como Dia do Professor fica consagrado o dia 15 de outubro, cuja comemoração dar-se-á com a dispensa de 01 (um) dia de serviço, sem prejuízo da remuneração.</w:t>
      </w:r>
    </w:p>
    <w:p w14:paraId="48415AA0"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Férias e Licenças</w:t>
      </w:r>
    </w:p>
    <w:p w14:paraId="0E3E9028"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Remuneração de Férias</w:t>
      </w:r>
    </w:p>
    <w:p w14:paraId="112D14D1"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QUADRAGÉSIMA TERCEIRA – DAS FÉRIAS</w:t>
      </w:r>
    </w:p>
    <w:p w14:paraId="098457F1"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Nos termos da Constituição Federal (Artigo 7.º, XVII), fica assegurado ao docente o gozo de férias remuneradas com pelo menos um terço do salário normal, o qual deverá ser pago até 02 (dois) dias antes do início do respectivo período (Artigo 145 da CLT).</w:t>
      </w:r>
    </w:p>
    <w:p w14:paraId="352E6D00"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lastRenderedPageBreak/>
        <w:t>Saúde e Segurança do Trabalhador</w:t>
      </w:r>
    </w:p>
    <w:p w14:paraId="51187888"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Primeiros Socorros</w:t>
      </w:r>
    </w:p>
    <w:p w14:paraId="32D4E9F3"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QUADRAGÉSIMA QUARTA – PRIMEIROS SOCORROS</w:t>
      </w:r>
    </w:p>
    <w:p w14:paraId="2D1FE260"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Os estabelecimentos de ensino manterão equipamentos de primeiros socorros nos locais de trabalho.</w:t>
      </w:r>
    </w:p>
    <w:p w14:paraId="3B3C4136"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Ensino à Distância</w:t>
      </w:r>
    </w:p>
    <w:p w14:paraId="119E8146"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QUADRAGÉSIMA QUINTA – APLICAÇÃO</w:t>
      </w:r>
    </w:p>
    <w:p w14:paraId="08D206F1"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Aplicam-se aos professores que trabalham na modalidade educacional ensino à distância as regras constantes do presente instrumento normativo que não forem incompatíveis com o trabalho à distância e que não forem contrariadas por normas específicas aqui previstas.</w:t>
      </w:r>
    </w:p>
    <w:p w14:paraId="7C60FAFA"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QUADRAGÉSIMA SEXTA – DEFINIÇÃO E PECULIARIDADES</w:t>
      </w:r>
    </w:p>
    <w:p w14:paraId="2F894833"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A Educação a Distância (</w:t>
      </w:r>
      <w:proofErr w:type="spellStart"/>
      <w:r w:rsidRPr="00361254">
        <w:rPr>
          <w:rFonts w:cstheme="minorHAnsi"/>
          <w:sz w:val="24"/>
          <w:szCs w:val="24"/>
        </w:rPr>
        <w:t>EaD</w:t>
      </w:r>
      <w:proofErr w:type="spellEnd"/>
      <w:r w:rsidRPr="00361254">
        <w:rPr>
          <w:rFonts w:cstheme="minorHAnsi"/>
          <w:sz w:val="24"/>
          <w:szCs w:val="24"/>
        </w:rPr>
        <w:t>) é uma modalidade educacional desenvolvida em lugares ou tempo diversos, na qual a mediação didático-pedagógica dos processos de ensino e aprendizagem ocorre com a utilização de meios e tecnologias de informação e comunicação, de forma isolada ou combinados, envolvendo estudantes, docentes e demais profissionais administrativos e operacionais.</w:t>
      </w:r>
    </w:p>
    <w:p w14:paraId="40A39E46"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Parágrafo primeiro – Tendo em vista as peculiaridades nas quais se subdivide a educação a distância suas atividades serão subdivididas da seguinte forma: a) atividades preparatórias de cunho pedagógico; b) atividades preparatórias operacionais; c) aulas; d) atividades pedagógicas de apoio; e) atividades pedagógicas avaliativas; f) atividades administrativas de apoio;</w:t>
      </w:r>
    </w:p>
    <w:p w14:paraId="5FFBC3C9" w14:textId="77777777" w:rsidR="00361254" w:rsidRPr="00361254" w:rsidRDefault="00361254" w:rsidP="00361254">
      <w:pPr>
        <w:numPr>
          <w:ilvl w:val="0"/>
          <w:numId w:val="6"/>
        </w:numPr>
        <w:spacing w:line="360" w:lineRule="auto"/>
        <w:jc w:val="both"/>
        <w:rPr>
          <w:rFonts w:cstheme="minorHAnsi"/>
          <w:sz w:val="24"/>
          <w:szCs w:val="24"/>
        </w:rPr>
      </w:pPr>
      <w:r w:rsidRPr="00361254">
        <w:rPr>
          <w:rFonts w:cstheme="minorHAnsi"/>
          <w:sz w:val="24"/>
          <w:szCs w:val="24"/>
        </w:rPr>
        <w:t>Entendem-se por atividades preparatórias de cunho pedagógico todas aquelas desenvolvidas anteriormente à interação ensino-aprendizagem com os estudantes (aula ou equivalente), por profissionais da educação e que tenham como pressuposto para sua realização a aderência, a capacidade técnico-pedagógica e a formação acadêmica de docente;</w:t>
      </w:r>
    </w:p>
    <w:p w14:paraId="5892E67C" w14:textId="77777777" w:rsidR="00361254" w:rsidRPr="00361254" w:rsidRDefault="00361254" w:rsidP="00361254">
      <w:pPr>
        <w:numPr>
          <w:ilvl w:val="0"/>
          <w:numId w:val="6"/>
        </w:numPr>
        <w:spacing w:line="360" w:lineRule="auto"/>
        <w:jc w:val="both"/>
        <w:rPr>
          <w:rFonts w:cstheme="minorHAnsi"/>
          <w:sz w:val="24"/>
          <w:szCs w:val="24"/>
        </w:rPr>
      </w:pPr>
      <w:r w:rsidRPr="00361254">
        <w:rPr>
          <w:rFonts w:cstheme="minorHAnsi"/>
          <w:sz w:val="24"/>
          <w:szCs w:val="24"/>
        </w:rPr>
        <w:lastRenderedPageBreak/>
        <w:t>Entendem-se por atividades preparatórias operacionais todas aquelas desenvolvidas anteriormente à interação ensino-aprendizagem com os estudantes (aula ou equivalente), efetivada por auxiliares de administração escolar, e que não tenham como pressuposto para sua realização a capacidade técnica de docente;</w:t>
      </w:r>
    </w:p>
    <w:p w14:paraId="16A1158A" w14:textId="77777777" w:rsidR="00361254" w:rsidRPr="00361254" w:rsidRDefault="00361254" w:rsidP="00361254">
      <w:pPr>
        <w:numPr>
          <w:ilvl w:val="0"/>
          <w:numId w:val="6"/>
        </w:numPr>
        <w:spacing w:line="360" w:lineRule="auto"/>
        <w:jc w:val="both"/>
        <w:rPr>
          <w:rFonts w:cstheme="minorHAnsi"/>
          <w:sz w:val="24"/>
          <w:szCs w:val="24"/>
        </w:rPr>
      </w:pPr>
      <w:r w:rsidRPr="00361254">
        <w:rPr>
          <w:rFonts w:cstheme="minorHAnsi"/>
          <w:sz w:val="24"/>
          <w:szCs w:val="24"/>
        </w:rPr>
        <w:t>Aulas, assim entendidas segundo a legislação específica;</w:t>
      </w:r>
    </w:p>
    <w:p w14:paraId="3CC41797" w14:textId="77777777" w:rsidR="00361254" w:rsidRPr="00361254" w:rsidRDefault="00361254" w:rsidP="00361254">
      <w:pPr>
        <w:numPr>
          <w:ilvl w:val="0"/>
          <w:numId w:val="6"/>
        </w:numPr>
        <w:spacing w:line="360" w:lineRule="auto"/>
        <w:jc w:val="both"/>
        <w:rPr>
          <w:rFonts w:cstheme="minorHAnsi"/>
          <w:sz w:val="24"/>
          <w:szCs w:val="24"/>
        </w:rPr>
      </w:pPr>
      <w:r w:rsidRPr="00361254">
        <w:rPr>
          <w:rFonts w:cstheme="minorHAnsi"/>
          <w:sz w:val="24"/>
          <w:szCs w:val="24"/>
        </w:rPr>
        <w:t>Entendem-se por atividades pedagógicas de apoio todas aquelas desenvolvidas durante e posteriormente à interação ensino-aprendizagem com os estudantes (aula ou equivalente), e em prol do bom desenvolvimento desta, por profissionais da educação e que tenham como pressuposto para sua realização a aderência, a capacidade técnico-pedagógica e a formação acadêmica de docente;</w:t>
      </w:r>
    </w:p>
    <w:p w14:paraId="49C9C822" w14:textId="77777777" w:rsidR="00361254" w:rsidRPr="00361254" w:rsidRDefault="00361254" w:rsidP="00361254">
      <w:pPr>
        <w:numPr>
          <w:ilvl w:val="0"/>
          <w:numId w:val="6"/>
        </w:numPr>
        <w:spacing w:line="360" w:lineRule="auto"/>
        <w:jc w:val="both"/>
        <w:rPr>
          <w:rFonts w:cstheme="minorHAnsi"/>
          <w:sz w:val="24"/>
          <w:szCs w:val="24"/>
        </w:rPr>
      </w:pPr>
      <w:r w:rsidRPr="00361254">
        <w:rPr>
          <w:rFonts w:cstheme="minorHAnsi"/>
          <w:sz w:val="24"/>
          <w:szCs w:val="24"/>
        </w:rPr>
        <w:t>Entendem-se por atividades pedagógicas avaliativas todas aquelas desenvolvidas durante e posteriormente à interação ensino-aprendizagem com os estudantes (aula ou equivalente), e que visem aferir o nível de eficácia desse processo e do desenvolvimento das competências por parte dos educandos, individual e/ou coletivamente, por profissionais da educação e que tenham como pressuposto para sua realização a aderência, a capacidade técnico-pedagógica e a formação acadêmica de docente;</w:t>
      </w:r>
    </w:p>
    <w:p w14:paraId="5D0F96BE" w14:textId="77777777" w:rsidR="00361254" w:rsidRPr="00361254" w:rsidRDefault="00361254" w:rsidP="00361254">
      <w:pPr>
        <w:numPr>
          <w:ilvl w:val="0"/>
          <w:numId w:val="6"/>
        </w:numPr>
        <w:spacing w:line="360" w:lineRule="auto"/>
        <w:jc w:val="both"/>
        <w:rPr>
          <w:rFonts w:cstheme="minorHAnsi"/>
          <w:sz w:val="24"/>
          <w:szCs w:val="24"/>
        </w:rPr>
      </w:pPr>
      <w:r w:rsidRPr="00361254">
        <w:rPr>
          <w:rFonts w:cstheme="minorHAnsi"/>
          <w:sz w:val="24"/>
          <w:szCs w:val="24"/>
        </w:rPr>
        <w:t>Entendem-se por atividades administrativas de apoio todas aquelas desenvolvidas durante e posteriormente à interação ensino-aprendizagem com os estudantes (aula ou equivalente), efetivada por auxiliares de administração escolar, e que não tenham como pressuposto para sua realização a capacidade técnica de docente;</w:t>
      </w:r>
    </w:p>
    <w:p w14:paraId="3A16E16C"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primeiro:</w:t>
      </w:r>
      <w:r w:rsidRPr="00361254">
        <w:rPr>
          <w:rFonts w:cstheme="minorHAnsi"/>
          <w:sz w:val="24"/>
          <w:szCs w:val="24"/>
        </w:rPr>
        <w:t> Fica expressamente vedada a utilização de pessoas que não tenham formação acadêmica, aderência e capacidade técnico-pedagógica para as atividades descritas nas letras “a”, “c”, “d” e “e”.</w:t>
      </w:r>
    </w:p>
    <w:p w14:paraId="1AD2C361"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Segundo</w:t>
      </w:r>
      <w:r w:rsidRPr="00361254">
        <w:rPr>
          <w:rFonts w:cstheme="minorHAnsi"/>
          <w:sz w:val="24"/>
          <w:szCs w:val="24"/>
        </w:rPr>
        <w:t xml:space="preserve"> – Para as atividades descritas nas letras “a”, “c”, “d” e “e” as partes contratantes poderão ajustar remuneração por hora-aula que não poderá ser inferior ao </w:t>
      </w:r>
      <w:r w:rsidRPr="00361254">
        <w:rPr>
          <w:rFonts w:cstheme="minorHAnsi"/>
          <w:sz w:val="24"/>
          <w:szCs w:val="24"/>
        </w:rPr>
        <w:lastRenderedPageBreak/>
        <w:t>piso convencional da categoria estabelecido para as atividades docentes presenciais excluído o cômputo da hora-atividade na hipótese do parágrafo quarto infra.</w:t>
      </w:r>
    </w:p>
    <w:p w14:paraId="229E1D3B"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Terceiro</w:t>
      </w:r>
      <w:r w:rsidRPr="00361254">
        <w:rPr>
          <w:rFonts w:cstheme="minorHAnsi"/>
          <w:sz w:val="24"/>
          <w:szCs w:val="24"/>
        </w:rPr>
        <w:t> – O DSR relativo às horas-aula deverá ser pago separadamente, nos termos da Lei 605/49.</w:t>
      </w:r>
    </w:p>
    <w:p w14:paraId="26D434BB"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Quarto –</w:t>
      </w:r>
      <w:r w:rsidRPr="00361254">
        <w:rPr>
          <w:rFonts w:cstheme="minorHAnsi"/>
          <w:sz w:val="24"/>
          <w:szCs w:val="24"/>
        </w:rPr>
        <w:t> O docente do ensino à distância que não corrigir provas nem trabalhos, não preparar aulas ou que receber rubrica destacada para essas atividades não fará jus a hora-atividade.</w:t>
      </w:r>
    </w:p>
    <w:p w14:paraId="35F7AAAC"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quinto</w:t>
      </w:r>
      <w:r w:rsidRPr="00361254">
        <w:rPr>
          <w:rFonts w:cstheme="minorHAnsi"/>
          <w:sz w:val="24"/>
          <w:szCs w:val="24"/>
        </w:rPr>
        <w:t> – Para o ensino à distância serão extensíveis as possibilidades de contrato de trabalho estipuladas para o ensino modular, conforme expresso na presente CCT.</w:t>
      </w:r>
    </w:p>
    <w:p w14:paraId="795B5FEC"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Sexto </w:t>
      </w:r>
      <w:r w:rsidRPr="00361254">
        <w:rPr>
          <w:rFonts w:cstheme="minorHAnsi"/>
          <w:sz w:val="24"/>
          <w:szCs w:val="24"/>
        </w:rPr>
        <w:t>– Nas contratações que envolvam uso de imagem e nome do trabalhador, tal como, exemplificativamente, ocorre nas aulas gravadas, deverá ser estipulado em contrato o licenciamento respectivo, contendo prazo de duração e valores pagos.</w:t>
      </w:r>
    </w:p>
    <w:p w14:paraId="417BDFF6"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Relações Sindicais</w:t>
      </w:r>
    </w:p>
    <w:p w14:paraId="484BCAB1"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Sindicalização (campanhas e contratação de sindicalizados)</w:t>
      </w:r>
    </w:p>
    <w:p w14:paraId="1EABB87A"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QUADRAGÉSIMA SÉTIMA – SINDICALIZAÇÃO</w:t>
      </w:r>
    </w:p>
    <w:p w14:paraId="3CD0E16F"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Os estabelecimentos de ensino não obstarão a sindicalização de seus Professores, obrigando-se a descontar em folha de pagamento a mensalidade devida, desde que por eles autorizados, efetuando o recolhimento, em favor do Sindicato Profissional, até o 12.º dia do mês subsequente ao que se originou o desconto, sob pena de incorrerem na atualização monetária, pela variação da UFIR ou índice que venha substituí-la. O Sindicato Profissional fornecerá os impressos próprios para este recolhimento em época oportuna e caso não o faça não haverá incidência de atualização monetária nos valores a serem recolhidos.</w:t>
      </w:r>
    </w:p>
    <w:p w14:paraId="3465333F"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Contribuições Sindicais</w:t>
      </w:r>
    </w:p>
    <w:p w14:paraId="296BBC26"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QUADRAGÉSIMA OITAVA – CONTRIBUIÇÃO NEGOCIAL</w:t>
      </w:r>
    </w:p>
    <w:p w14:paraId="251DC37D"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lastRenderedPageBreak/>
        <w:t>Ao SINPES as Instituições de Ensino descontarão dos Professores em favor do Sindicato Laboral, independentemente de serem sindicalizados ou não, o valor de 1 dia de salário de competência do mês de novembro/2020 e novembro/2021.</w:t>
      </w:r>
    </w:p>
    <w:p w14:paraId="01E16968"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Primeiro –</w:t>
      </w:r>
      <w:r w:rsidRPr="00361254">
        <w:rPr>
          <w:rFonts w:cstheme="minorHAnsi"/>
          <w:sz w:val="24"/>
          <w:szCs w:val="24"/>
        </w:rPr>
        <w:t> O montante descontado dos Docentes a este título será recolhido, impreterivelmente até o dia 10 de dezembro de 2020 e 10 de dezembro de 2021, respectivamente, em conta bancária do Sindicato Profissional, constante da guia própria, para esse fim, remetida às Instituições de Ensino.</w:t>
      </w:r>
    </w:p>
    <w:p w14:paraId="3F9569D6"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Segundo – </w:t>
      </w:r>
      <w:r w:rsidRPr="00361254">
        <w:rPr>
          <w:rFonts w:cstheme="minorHAnsi"/>
          <w:sz w:val="24"/>
          <w:szCs w:val="24"/>
        </w:rPr>
        <w:t>As Instituições de Ensino enviarão ao Sindicato Profissional cópia da guia do recolhimento autenticada e relação nominal dos Docentes contribuintes, seus salários e o valor dos descontos.</w:t>
      </w:r>
    </w:p>
    <w:p w14:paraId="620A1347"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Terceiro – </w:t>
      </w:r>
      <w:r w:rsidRPr="00361254">
        <w:rPr>
          <w:rFonts w:cstheme="minorHAnsi"/>
          <w:sz w:val="24"/>
          <w:szCs w:val="24"/>
        </w:rPr>
        <w:t>O mesmo procedimento será observado em relação aos Docentes admitidos após as datas referidas, cujo recolhimento será efetuado em guia suplementar por ocasião do primeiro mês trabalhado pelo professor.</w:t>
      </w:r>
    </w:p>
    <w:p w14:paraId="37928826"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Quarto –</w:t>
      </w:r>
      <w:r w:rsidRPr="00361254">
        <w:rPr>
          <w:rFonts w:cstheme="minorHAnsi"/>
          <w:sz w:val="24"/>
          <w:szCs w:val="24"/>
        </w:rPr>
        <w:t xml:space="preserve"> Fica resguardado o direito de oposição até 15 (quinze) dias após a divulgação no sítio eletrônico do SINPES e no </w:t>
      </w:r>
      <w:proofErr w:type="spellStart"/>
      <w:r w:rsidRPr="00361254">
        <w:rPr>
          <w:rFonts w:cstheme="minorHAnsi"/>
          <w:sz w:val="24"/>
          <w:szCs w:val="24"/>
        </w:rPr>
        <w:t>facebook</w:t>
      </w:r>
      <w:proofErr w:type="spellEnd"/>
      <w:r w:rsidRPr="00361254">
        <w:rPr>
          <w:rFonts w:cstheme="minorHAnsi"/>
          <w:sz w:val="24"/>
          <w:szCs w:val="24"/>
        </w:rPr>
        <w:t xml:space="preserve"> da entidade sindical da celebração da presente convenção coletiva de trabalho e da aprovação por assembleia da presente contribuição negocial mediante apresentação de carta de próprio punho ou telegrama com cópia confirmatória de inteiro teor e aviso de recebimento encaminhada pelo professor, cônjuge, filho(a) ou genitor do professor à entidade sindical beneficiária dessa contribuição no horário comercial entre 9h00min e 12h00min e entre 14h00min e 18h00min</w:t>
      </w:r>
    </w:p>
    <w:p w14:paraId="0B7DEF3A"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 xml:space="preserve">Parágrafo Quinto: O </w:t>
      </w:r>
      <w:proofErr w:type="spellStart"/>
      <w:r w:rsidRPr="00361254">
        <w:rPr>
          <w:rFonts w:cstheme="minorHAnsi"/>
          <w:sz w:val="24"/>
          <w:szCs w:val="24"/>
        </w:rPr>
        <w:t>Sinpes</w:t>
      </w:r>
      <w:proofErr w:type="spellEnd"/>
      <w:r w:rsidRPr="00361254">
        <w:rPr>
          <w:rFonts w:cstheme="minorHAnsi"/>
          <w:sz w:val="24"/>
          <w:szCs w:val="24"/>
        </w:rPr>
        <w:t xml:space="preserve"> deverá comunicar formalmente o SINEPE acerca da data em que as comunicações referidas no parágrafo anterior foram postadas no seu site oficial e no seu </w:t>
      </w:r>
      <w:proofErr w:type="spellStart"/>
      <w:r w:rsidRPr="00361254">
        <w:rPr>
          <w:rFonts w:cstheme="minorHAnsi"/>
          <w:i/>
          <w:iCs/>
          <w:sz w:val="24"/>
          <w:szCs w:val="24"/>
        </w:rPr>
        <w:t>facebook</w:t>
      </w:r>
      <w:proofErr w:type="spellEnd"/>
      <w:r w:rsidRPr="00361254">
        <w:rPr>
          <w:rFonts w:cstheme="minorHAnsi"/>
          <w:sz w:val="24"/>
          <w:szCs w:val="24"/>
        </w:rPr>
        <w:t>, termo inicial do prazo para o exercício do direito de oposição.</w:t>
      </w:r>
    </w:p>
    <w:p w14:paraId="794F3A3E"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Outras disposições sobre relação entre sindicato e empresa</w:t>
      </w:r>
    </w:p>
    <w:p w14:paraId="6F7A42DF"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QUADRAGÉSIMA NONA – PUBLICAÇÕES SINDICAIS</w:t>
      </w:r>
    </w:p>
    <w:p w14:paraId="40646A02"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 xml:space="preserve">Os estabelecimentos de ensino comprometem-se a permitir o ingresso, nos horários de intervalo de aula, de pessoal credenciado pelo SINPES, para distribuir exclusivamente o jornal DIDATA, pessoalmente, para os docentes, na sala dos professores de cada uma das </w:t>
      </w:r>
      <w:r w:rsidRPr="00361254">
        <w:rPr>
          <w:rFonts w:cstheme="minorHAnsi"/>
          <w:sz w:val="24"/>
          <w:szCs w:val="24"/>
        </w:rPr>
        <w:lastRenderedPageBreak/>
        <w:t>instituições de ensino superior, sendo vedada qualquer outra modalidade de atuação, especialmente as de cunho político-partidário.</w:t>
      </w:r>
    </w:p>
    <w:p w14:paraId="6743B873"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QUINQUAGÉSIMA – ACORDOS COLETIVOS</w:t>
      </w:r>
    </w:p>
    <w:p w14:paraId="2C07F8EF"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Nos termos do parágrafo 1.º do Artigo 611 da CLT, os estabelecimentos de ensino poderão firmar com o SINPES acordos coletivos de trabalho que restrinjam ou ampliem os direitos estabelecidos no presente instrumento, com o Sindicato Profissional, mediante a necessária assistência do Sindicato Patronal, sob pena de nulidade do acordo.</w:t>
      </w:r>
    </w:p>
    <w:p w14:paraId="48E5A48B"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Disposições Gerais</w:t>
      </w:r>
    </w:p>
    <w:p w14:paraId="2CE6396C"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Aplicação do Instrumento Coletivo</w:t>
      </w:r>
    </w:p>
    <w:p w14:paraId="17359E4E"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QUINQUAGÉSIMA PRIMEIRA – DA APLICAÇÃO</w:t>
      </w:r>
    </w:p>
    <w:p w14:paraId="7F06E768"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Aplica-se a presente a todo pessoal docente em estabelecimento de Ensino Superior de Curitiba e Região Metropolitana desta.</w:t>
      </w:r>
    </w:p>
    <w:p w14:paraId="46E86F27"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primeiro – </w:t>
      </w:r>
      <w:r w:rsidRPr="00361254">
        <w:rPr>
          <w:rFonts w:cstheme="minorHAnsi"/>
          <w:sz w:val="24"/>
          <w:szCs w:val="24"/>
        </w:rPr>
        <w:t>Entende-se por pessoal docente todos os Professores, incluindo os que exerçam suas funções na administração, orientação e supervisão escolar.</w:t>
      </w:r>
    </w:p>
    <w:p w14:paraId="5DFCF412"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segundo –</w:t>
      </w:r>
      <w:r w:rsidRPr="00361254">
        <w:rPr>
          <w:rFonts w:cstheme="minorHAnsi"/>
          <w:sz w:val="24"/>
          <w:szCs w:val="24"/>
        </w:rPr>
        <w:t> Entende-se por Educação Superior, para efeitos do presente instrumento, todos os cursos de Graduação, Pós-Graduação (Especialização, Mestrado e Doutorado), assim como quaisquer Cursos em nível Superior, sejam Modulares ou Técnicos, preparatórios para concurso, à Distância, de aperfeiçoamento e cursos livres de qualquer natureza.</w:t>
      </w:r>
    </w:p>
    <w:p w14:paraId="4C2C4CA0"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Terceiro </w:t>
      </w:r>
      <w:r w:rsidRPr="00361254">
        <w:rPr>
          <w:rFonts w:cstheme="minorHAnsi"/>
          <w:sz w:val="24"/>
          <w:szCs w:val="24"/>
        </w:rPr>
        <w:t>– Para efeito do que estabelece o parágrafo primeiro desta cláusula, tem-se normatizado que na hipótese do professor ser contratado inicialmente para ministrar aulas, ascendendo por prazo indeterminado a um cargo de supervisor, orientador, e/ou administrativo, inclusive o de coordenação, deverá a Instituição de Ensino proceder à anotação em sua CTPS, em anotações gerais, das funções a serem exercidas, passando o mesmo a ser regido pelas regras aplicáveis a essa função, enquanto tal situação perdurar. A regra em questão também valerá para a situação inversa.</w:t>
      </w:r>
    </w:p>
    <w:p w14:paraId="5A847A27"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lastRenderedPageBreak/>
        <w:t>Parágrafo Quarto –</w:t>
      </w:r>
      <w:r w:rsidRPr="00361254">
        <w:rPr>
          <w:rFonts w:cstheme="minorHAnsi"/>
          <w:sz w:val="24"/>
          <w:szCs w:val="24"/>
        </w:rPr>
        <w:t> Na hipótese da cumulação das funções referidas no parágrafo anterior, cada uma das mesmas será regida pelas regras jurídicas respectivas, devendo a Instituição de Ensino diligenciar para que todas as verbas salariais sejam pagas discriminadamente, tornando possível a verificação da regularidade dos pagamentos.</w:t>
      </w:r>
    </w:p>
    <w:p w14:paraId="274F16D1"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Quinto – </w:t>
      </w:r>
      <w:r w:rsidRPr="00361254">
        <w:rPr>
          <w:rFonts w:cstheme="minorHAnsi"/>
          <w:sz w:val="24"/>
          <w:szCs w:val="24"/>
        </w:rPr>
        <w:t>Em caso de não cumprimento por parte do estabelecimento de ensino das exigências estabelecidas nos parágrafos terceiro e quarto, este ficará sujeito a uma multa equivalente a 10% da remuneração auferida por mês de subsistência da irregularidade, até o limite de duas remunerações, exigível imediatamente para as situações constituídas após a assinatura deste instrumento.</w:t>
      </w:r>
    </w:p>
    <w:p w14:paraId="202B11F1"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Sexto – </w:t>
      </w:r>
      <w:r w:rsidRPr="00361254">
        <w:rPr>
          <w:rFonts w:cstheme="minorHAnsi"/>
          <w:sz w:val="24"/>
          <w:szCs w:val="24"/>
        </w:rPr>
        <w:t>Havendo cumulação das funções de professor e de quaisquer das demais referidas no parágrafo terceiro, em caso de supressão da função de supervisor, orientador, e/ou administrativo, inclusive o de coordenação por iniciativa da Instituição de Ensino ou do professor, este fará jus, a título de indenização, ao valor equivalente às verbas rescisórias que receberia (pedido de demissão ou dispensa sem justa causa) se trabalhasse exclusivamente na função suprimida (excetuado o valor correspondente ao FGTS (8%), acrescido da multa de 40% (quarenta por cento)), o qual deverá ser pago no prazo de até 10 (dez) dias contados a partir do desligamento da função suprimida.</w:t>
      </w:r>
    </w:p>
    <w:p w14:paraId="2F5BFF00"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Parágrafo Sétimo – </w:t>
      </w:r>
      <w:r w:rsidRPr="00361254">
        <w:rPr>
          <w:rFonts w:cstheme="minorHAnsi"/>
          <w:sz w:val="24"/>
          <w:szCs w:val="24"/>
        </w:rPr>
        <w:t>Cessado o exercício do cargo de supervisor, orientador, e/ou administrativo, inclusive o de coordenação, sem a ruptura do contrato, mas com a reversão ou prosseguimento apenas da função de professor, este tem garantida a carga horária lecionada antes da acumulação ou lecionado durante a mesma, se superior, ressalvadas as possibilidades de redução estabelecidas pela cláusula 18ª do presente instrumento.</w:t>
      </w:r>
    </w:p>
    <w:p w14:paraId="77528288"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Descumprimento do Instrumento Coletivo</w:t>
      </w:r>
    </w:p>
    <w:p w14:paraId="33668BF3"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CLÁUSULA QUINQUAGÉSIMA SEGUNDA – MULTA POR DESCUMPRIMENTO</w:t>
      </w:r>
    </w:p>
    <w:p w14:paraId="0013BC87"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t>Fica estabelecido que o não cumprimento de quaisquer das cláusulas da presente Convenção Coletiva de Trabalho importará em uma multa equivalente a R$ 315,00 (trezentos e quinze reais), em favor da parte prejudicada, por cláusula violada.</w:t>
      </w:r>
    </w:p>
    <w:p w14:paraId="103432F4"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Outras Disposições</w:t>
      </w:r>
    </w:p>
    <w:p w14:paraId="3D937F0D" w14:textId="77777777" w:rsidR="00361254" w:rsidRPr="00361254" w:rsidRDefault="00361254" w:rsidP="00361254">
      <w:pPr>
        <w:spacing w:line="360" w:lineRule="auto"/>
        <w:jc w:val="both"/>
        <w:rPr>
          <w:rFonts w:cstheme="minorHAnsi"/>
          <w:sz w:val="24"/>
          <w:szCs w:val="24"/>
        </w:rPr>
      </w:pPr>
      <w:r w:rsidRPr="00361254">
        <w:rPr>
          <w:rFonts w:cstheme="minorHAnsi"/>
          <w:sz w:val="24"/>
          <w:szCs w:val="24"/>
        </w:rPr>
        <w:lastRenderedPageBreak/>
        <w:t>Curitiba, 30.10.2020</w:t>
      </w:r>
    </w:p>
    <w:p w14:paraId="5E7DF6FF"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 </w:t>
      </w:r>
    </w:p>
    <w:p w14:paraId="21798422"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 VALDYR PERRINI</w:t>
      </w:r>
    </w:p>
    <w:p w14:paraId="4DCECA9E"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Presidente</w:t>
      </w:r>
    </w:p>
    <w:p w14:paraId="113FE711"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SIND PROF ENS SUPERIOR 3 GRAU CTBA E REG METROPOLITANA</w:t>
      </w:r>
    </w:p>
    <w:p w14:paraId="5B903E95"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CPF</w:t>
      </w:r>
      <w:r w:rsidRPr="00361254">
        <w:rPr>
          <w:rFonts w:cstheme="minorHAnsi"/>
          <w:sz w:val="24"/>
          <w:szCs w:val="24"/>
        </w:rPr>
        <w:t> 307.175.829-49</w:t>
      </w:r>
    </w:p>
    <w:p w14:paraId="47BDB7F0"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ESTHER CRISTINA PEREIRA</w:t>
      </w:r>
    </w:p>
    <w:p w14:paraId="54465BE9"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Presidente</w:t>
      </w:r>
    </w:p>
    <w:p w14:paraId="2A40DECD"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SINDICATO DOS ESTABELECIMENTOS PARTICULARES DE ENSINO DO ESTADO DO PARANA</w:t>
      </w:r>
    </w:p>
    <w:p w14:paraId="15B01A32" w14:textId="77777777" w:rsidR="00361254" w:rsidRPr="00361254" w:rsidRDefault="00361254" w:rsidP="00361254">
      <w:pPr>
        <w:spacing w:line="360" w:lineRule="auto"/>
        <w:jc w:val="both"/>
        <w:rPr>
          <w:rFonts w:cstheme="minorHAnsi"/>
          <w:sz w:val="24"/>
          <w:szCs w:val="24"/>
        </w:rPr>
      </w:pPr>
      <w:r w:rsidRPr="00361254">
        <w:rPr>
          <w:rFonts w:cstheme="minorHAnsi"/>
          <w:b/>
          <w:bCs/>
          <w:sz w:val="24"/>
          <w:szCs w:val="24"/>
        </w:rPr>
        <w:t>CPF:</w:t>
      </w:r>
      <w:r w:rsidRPr="00361254">
        <w:rPr>
          <w:rFonts w:cstheme="minorHAnsi"/>
          <w:sz w:val="24"/>
          <w:szCs w:val="24"/>
        </w:rPr>
        <w:t> 672.816.569-04</w:t>
      </w:r>
    </w:p>
    <w:p w14:paraId="24171E09" w14:textId="77777777" w:rsidR="00A50F59" w:rsidRPr="00361254" w:rsidRDefault="00A50F59" w:rsidP="00361254">
      <w:pPr>
        <w:spacing w:line="360" w:lineRule="auto"/>
        <w:jc w:val="both"/>
        <w:rPr>
          <w:rFonts w:cstheme="minorHAnsi"/>
          <w:sz w:val="24"/>
          <w:szCs w:val="24"/>
        </w:rPr>
      </w:pPr>
    </w:p>
    <w:sectPr w:rsidR="00A50F59" w:rsidRPr="003612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E7ED3"/>
    <w:multiLevelType w:val="multilevel"/>
    <w:tmpl w:val="96140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8E56B9"/>
    <w:multiLevelType w:val="multilevel"/>
    <w:tmpl w:val="8916B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66150F"/>
    <w:multiLevelType w:val="multilevel"/>
    <w:tmpl w:val="24961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E8046B"/>
    <w:multiLevelType w:val="multilevel"/>
    <w:tmpl w:val="7C1A7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2015C3"/>
    <w:multiLevelType w:val="multilevel"/>
    <w:tmpl w:val="FD622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01305A"/>
    <w:multiLevelType w:val="multilevel"/>
    <w:tmpl w:val="6A1E9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507026">
    <w:abstractNumId w:val="5"/>
  </w:num>
  <w:num w:numId="2" w16cid:durableId="1131901829">
    <w:abstractNumId w:val="2"/>
  </w:num>
  <w:num w:numId="3" w16cid:durableId="661543686">
    <w:abstractNumId w:val="4"/>
  </w:num>
  <w:num w:numId="4" w16cid:durableId="837647904">
    <w:abstractNumId w:val="1"/>
  </w:num>
  <w:num w:numId="5" w16cid:durableId="1934437188">
    <w:abstractNumId w:val="3"/>
  </w:num>
  <w:num w:numId="6" w16cid:durableId="253365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54"/>
    <w:rsid w:val="00361254"/>
    <w:rsid w:val="00875D29"/>
    <w:rsid w:val="00A50F59"/>
    <w:rsid w:val="00B80471"/>
    <w:rsid w:val="00C83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0033"/>
  <w15:chartTrackingRefBased/>
  <w15:docId w15:val="{090C1036-E45A-45B7-B9F1-4D343631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612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3612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36125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36125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36125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3612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612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612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6125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61254"/>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36125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361254"/>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361254"/>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361254"/>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36125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6125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6125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61254"/>
    <w:rPr>
      <w:rFonts w:eastAsiaTheme="majorEastAsia" w:cstheme="majorBidi"/>
      <w:color w:val="272727" w:themeColor="text1" w:themeTint="D8"/>
    </w:rPr>
  </w:style>
  <w:style w:type="paragraph" w:styleId="Ttulo">
    <w:name w:val="Title"/>
    <w:basedOn w:val="Normal"/>
    <w:next w:val="Normal"/>
    <w:link w:val="TtuloChar"/>
    <w:uiPriority w:val="10"/>
    <w:qFormat/>
    <w:rsid w:val="00361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612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6125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6125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61254"/>
    <w:pPr>
      <w:spacing w:before="160"/>
      <w:jc w:val="center"/>
    </w:pPr>
    <w:rPr>
      <w:i/>
      <w:iCs/>
      <w:color w:val="404040" w:themeColor="text1" w:themeTint="BF"/>
    </w:rPr>
  </w:style>
  <w:style w:type="character" w:customStyle="1" w:styleId="CitaoChar">
    <w:name w:val="Citação Char"/>
    <w:basedOn w:val="Fontepargpadro"/>
    <w:link w:val="Citao"/>
    <w:uiPriority w:val="29"/>
    <w:rsid w:val="00361254"/>
    <w:rPr>
      <w:i/>
      <w:iCs/>
      <w:color w:val="404040" w:themeColor="text1" w:themeTint="BF"/>
    </w:rPr>
  </w:style>
  <w:style w:type="paragraph" w:styleId="PargrafodaLista">
    <w:name w:val="List Paragraph"/>
    <w:basedOn w:val="Normal"/>
    <w:uiPriority w:val="34"/>
    <w:qFormat/>
    <w:rsid w:val="00361254"/>
    <w:pPr>
      <w:ind w:left="720"/>
      <w:contextualSpacing/>
    </w:pPr>
  </w:style>
  <w:style w:type="character" w:styleId="nfaseIntensa">
    <w:name w:val="Intense Emphasis"/>
    <w:basedOn w:val="Fontepargpadro"/>
    <w:uiPriority w:val="21"/>
    <w:qFormat/>
    <w:rsid w:val="00361254"/>
    <w:rPr>
      <w:i/>
      <w:iCs/>
      <w:color w:val="2F5496" w:themeColor="accent1" w:themeShade="BF"/>
    </w:rPr>
  </w:style>
  <w:style w:type="paragraph" w:styleId="CitaoIntensa">
    <w:name w:val="Intense Quote"/>
    <w:basedOn w:val="Normal"/>
    <w:next w:val="Normal"/>
    <w:link w:val="CitaoIntensaChar"/>
    <w:uiPriority w:val="30"/>
    <w:qFormat/>
    <w:rsid w:val="00361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361254"/>
    <w:rPr>
      <w:i/>
      <w:iCs/>
      <w:color w:val="2F5496" w:themeColor="accent1" w:themeShade="BF"/>
    </w:rPr>
  </w:style>
  <w:style w:type="character" w:styleId="RefernciaIntensa">
    <w:name w:val="Intense Reference"/>
    <w:basedOn w:val="Fontepargpadro"/>
    <w:uiPriority w:val="32"/>
    <w:qFormat/>
    <w:rsid w:val="00361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8964">
      <w:bodyDiv w:val="1"/>
      <w:marLeft w:val="0"/>
      <w:marRight w:val="0"/>
      <w:marTop w:val="0"/>
      <w:marBottom w:val="0"/>
      <w:divBdr>
        <w:top w:val="none" w:sz="0" w:space="0" w:color="auto"/>
        <w:left w:val="none" w:sz="0" w:space="0" w:color="auto"/>
        <w:bottom w:val="none" w:sz="0" w:space="0" w:color="auto"/>
        <w:right w:val="none" w:sz="0" w:space="0" w:color="auto"/>
      </w:divBdr>
    </w:div>
    <w:div w:id="625815176">
      <w:bodyDiv w:val="1"/>
      <w:marLeft w:val="0"/>
      <w:marRight w:val="0"/>
      <w:marTop w:val="0"/>
      <w:marBottom w:val="0"/>
      <w:divBdr>
        <w:top w:val="none" w:sz="0" w:space="0" w:color="auto"/>
        <w:left w:val="none" w:sz="0" w:space="0" w:color="auto"/>
        <w:bottom w:val="none" w:sz="0" w:space="0" w:color="auto"/>
        <w:right w:val="none" w:sz="0" w:space="0" w:color="auto"/>
      </w:divBdr>
    </w:div>
    <w:div w:id="1164593447">
      <w:bodyDiv w:val="1"/>
      <w:marLeft w:val="0"/>
      <w:marRight w:val="0"/>
      <w:marTop w:val="0"/>
      <w:marBottom w:val="0"/>
      <w:divBdr>
        <w:top w:val="none" w:sz="0" w:space="0" w:color="auto"/>
        <w:left w:val="none" w:sz="0" w:space="0" w:color="auto"/>
        <w:bottom w:val="none" w:sz="0" w:space="0" w:color="auto"/>
        <w:right w:val="none" w:sz="0" w:space="0" w:color="auto"/>
      </w:divBdr>
    </w:div>
    <w:div w:id="209185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30</Pages>
  <Words>8652</Words>
  <Characters>46727</Characters>
  <Application>Microsoft Office Word</Application>
  <DocSecurity>0</DocSecurity>
  <Lines>389</Lines>
  <Paragraphs>110</Paragraphs>
  <ScaleCrop>false</ScaleCrop>
  <Company/>
  <LinksUpToDate>false</LinksUpToDate>
  <CharactersWithSpaces>55269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1</cp:revision>
  <dcterms:created xsi:type="dcterms:W3CDTF">2025-06-02T13:10:00Z</dcterms:created>
  <dcterms:modified xsi:type="dcterms:W3CDTF">2025-06-02T13:18:00Z</dcterms:modified>
</cp:coreProperties>
</file>